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BD6F26" w:rsidRPr="005D3535" w:rsidRDefault="00BD6F26" w:rsidP="00BD6F26">
      <w:pPr>
        <w:tabs>
          <w:tab w:val="left" w:pos="0"/>
        </w:tabs>
        <w:contextualSpacing/>
        <w:jc w:val="both"/>
        <w:rPr>
          <w:rFonts w:cs="Arial"/>
          <w:szCs w:val="22"/>
        </w:rPr>
      </w:pPr>
      <w:r w:rsidRPr="005D3535">
        <w:rPr>
          <w:rFonts w:cs="Arial"/>
          <w:b/>
          <w:szCs w:val="22"/>
          <w:u w:val="single"/>
        </w:rPr>
        <w:t>Предмет закупки</w:t>
      </w:r>
      <w:r w:rsidRPr="005D3535">
        <w:rPr>
          <w:rFonts w:cs="Arial"/>
          <w:szCs w:val="22"/>
        </w:rPr>
        <w:t xml:space="preserve">: выполнение работ по использованию </w:t>
      </w:r>
      <w:proofErr w:type="spellStart"/>
      <w:r w:rsidRPr="005D3535">
        <w:rPr>
          <w:rFonts w:cs="Arial"/>
          <w:szCs w:val="22"/>
        </w:rPr>
        <w:t>Рекультиванта</w:t>
      </w:r>
      <w:proofErr w:type="spellEnd"/>
      <w:r w:rsidRPr="005D3535">
        <w:rPr>
          <w:rFonts w:cs="Arial"/>
          <w:szCs w:val="22"/>
        </w:rPr>
        <w:t xml:space="preserve"> на территории ОАО «Славнефть-ЯНОС».</w:t>
      </w:r>
    </w:p>
    <w:p w:rsidR="00BD6F26" w:rsidRPr="005D3535" w:rsidRDefault="00BD6F26" w:rsidP="00BD6F26">
      <w:pPr>
        <w:tabs>
          <w:tab w:val="left" w:pos="0"/>
        </w:tabs>
        <w:contextualSpacing/>
        <w:jc w:val="both"/>
        <w:rPr>
          <w:rFonts w:cs="Arial"/>
          <w:sz w:val="16"/>
          <w:szCs w:val="16"/>
        </w:rPr>
      </w:pPr>
    </w:p>
    <w:p w:rsidR="00BD6F26" w:rsidRPr="005D3535" w:rsidRDefault="00BD6F26" w:rsidP="00BD6F26">
      <w:pPr>
        <w:tabs>
          <w:tab w:val="left" w:pos="0"/>
        </w:tabs>
        <w:contextualSpacing/>
        <w:jc w:val="both"/>
        <w:rPr>
          <w:rFonts w:cs="Arial"/>
          <w:szCs w:val="22"/>
        </w:rPr>
      </w:pPr>
      <w:r w:rsidRPr="005D3535">
        <w:rPr>
          <w:rFonts w:cs="Arial"/>
          <w:b/>
          <w:szCs w:val="22"/>
        </w:rPr>
        <w:t>Данный предмет выставляется для закупки единым лотом:</w:t>
      </w:r>
    </w:p>
    <w:p w:rsidR="00BD6F26" w:rsidRPr="005D3535" w:rsidRDefault="00BD6F26" w:rsidP="005D3535">
      <w:pPr>
        <w:ind w:firstLine="567"/>
        <w:jc w:val="both"/>
        <w:rPr>
          <w:rFonts w:cs="Arial"/>
          <w:szCs w:val="22"/>
        </w:rPr>
      </w:pPr>
      <w:r w:rsidRPr="005D3535">
        <w:rPr>
          <w:rFonts w:cs="Arial"/>
          <w:szCs w:val="22"/>
        </w:rPr>
        <w:t xml:space="preserve">Работы по использованию </w:t>
      </w:r>
      <w:proofErr w:type="spellStart"/>
      <w:r w:rsidRPr="005D3535">
        <w:rPr>
          <w:rFonts w:cs="Arial"/>
          <w:szCs w:val="22"/>
        </w:rPr>
        <w:t>Рекультиванта</w:t>
      </w:r>
      <w:proofErr w:type="spellEnd"/>
      <w:r w:rsidRPr="005D3535">
        <w:rPr>
          <w:rFonts w:cs="Arial"/>
          <w:szCs w:val="22"/>
        </w:rPr>
        <w:t xml:space="preserve"> на территории ОАО «Славнефть-ЯНОС» проводятся в 3 этапа.</w:t>
      </w:r>
    </w:p>
    <w:p w:rsidR="00BD6F26" w:rsidRPr="005D3535" w:rsidRDefault="00BD6F26" w:rsidP="005D3535">
      <w:pPr>
        <w:spacing w:after="240"/>
        <w:ind w:firstLine="567"/>
        <w:jc w:val="both"/>
        <w:rPr>
          <w:rFonts w:cs="Arial"/>
          <w:szCs w:val="22"/>
        </w:rPr>
      </w:pPr>
      <w:r w:rsidRPr="005D3535">
        <w:rPr>
          <w:rFonts w:cs="Arial"/>
          <w:szCs w:val="22"/>
        </w:rPr>
        <w:t xml:space="preserve">На основании утвержденных </w:t>
      </w:r>
      <w:proofErr w:type="gramStart"/>
      <w:r w:rsidRPr="005D3535">
        <w:rPr>
          <w:rFonts w:cs="Arial"/>
          <w:szCs w:val="22"/>
        </w:rPr>
        <w:t>Заказчиком:  «</w:t>
      </w:r>
      <w:proofErr w:type="gramEnd"/>
      <w:r w:rsidRPr="005D3535">
        <w:rPr>
          <w:rFonts w:cs="Arial"/>
          <w:szCs w:val="22"/>
        </w:rPr>
        <w:t xml:space="preserve">Технического задания по использованию </w:t>
      </w:r>
      <w:proofErr w:type="spellStart"/>
      <w:r w:rsidRPr="005D3535">
        <w:rPr>
          <w:rFonts w:cs="Arial"/>
          <w:szCs w:val="22"/>
        </w:rPr>
        <w:t>Рекультиванта</w:t>
      </w:r>
      <w:proofErr w:type="spellEnd"/>
      <w:r w:rsidRPr="005D3535">
        <w:rPr>
          <w:rFonts w:cs="Arial"/>
          <w:szCs w:val="22"/>
        </w:rPr>
        <w:t xml:space="preserve"> на территории ОАО «Славнефть-ЯНОС» (приложение №1 к Договору) и Ведомости объемов работ (приложение №2 к Договору) претендент определяет стоимость работ (приложение №3 к Договору).</w:t>
      </w:r>
    </w:p>
    <w:p w:rsidR="00BD6F26" w:rsidRPr="00AB3FF9" w:rsidRDefault="00BD6F26" w:rsidP="00BD6F26">
      <w:pPr>
        <w:ind w:firstLine="720"/>
        <w:jc w:val="both"/>
        <w:rPr>
          <w:rFonts w:cs="Arial"/>
          <w:szCs w:val="22"/>
        </w:rPr>
      </w:pPr>
      <w:r w:rsidRPr="005D3535">
        <w:rPr>
          <w:rFonts w:cs="Arial"/>
          <w:b/>
          <w:szCs w:val="22"/>
        </w:rPr>
        <w:t>Этап 1.</w:t>
      </w:r>
      <w:r w:rsidRPr="005D3535">
        <w:rPr>
          <w:rFonts w:cs="Arial"/>
          <w:szCs w:val="22"/>
        </w:rPr>
        <w:t xml:space="preserve"> </w:t>
      </w:r>
      <w:r w:rsidR="00AB3FF9" w:rsidRPr="00AB3FF9">
        <w:rPr>
          <w:szCs w:val="22"/>
        </w:rPr>
        <w:t xml:space="preserve">Подтверждение готовности каждой партии </w:t>
      </w:r>
      <w:proofErr w:type="spellStart"/>
      <w:r w:rsidR="00AB3FF9" w:rsidRPr="00AB3FF9">
        <w:rPr>
          <w:szCs w:val="22"/>
        </w:rPr>
        <w:t>Рекультиванта</w:t>
      </w:r>
      <w:proofErr w:type="spellEnd"/>
      <w:r w:rsidR="00AB3FF9" w:rsidRPr="00AB3FF9">
        <w:rPr>
          <w:szCs w:val="22"/>
        </w:rPr>
        <w:t xml:space="preserve"> в секции №6 </w:t>
      </w:r>
      <w:proofErr w:type="spellStart"/>
      <w:r w:rsidR="00AB3FF9" w:rsidRPr="00AB3FF9">
        <w:rPr>
          <w:szCs w:val="22"/>
        </w:rPr>
        <w:t>илонакопителя</w:t>
      </w:r>
      <w:proofErr w:type="spellEnd"/>
      <w:r w:rsidR="00AB3FF9" w:rsidRPr="00AB3FF9">
        <w:rPr>
          <w:szCs w:val="22"/>
        </w:rPr>
        <w:t xml:space="preserve"> №4 участка БХО цеха №12 ОАО «</w:t>
      </w:r>
      <w:proofErr w:type="spellStart"/>
      <w:r w:rsidR="00AB3FF9" w:rsidRPr="00AB3FF9">
        <w:rPr>
          <w:szCs w:val="22"/>
        </w:rPr>
        <w:t>Славнефть</w:t>
      </w:r>
      <w:proofErr w:type="spellEnd"/>
      <w:r w:rsidR="00AB3FF9" w:rsidRPr="00AB3FF9">
        <w:rPr>
          <w:szCs w:val="22"/>
        </w:rPr>
        <w:t>-ЯНОС»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AB3FF9" w:rsidRPr="005D3535" w:rsidTr="00FF7508">
        <w:tc>
          <w:tcPr>
            <w:tcW w:w="502" w:type="dxa"/>
          </w:tcPr>
          <w:p w:rsidR="00AB3FF9" w:rsidRPr="00AB3FF9" w:rsidRDefault="00AB3FF9" w:rsidP="00AB3FF9">
            <w:pPr>
              <w:numPr>
                <w:ilvl w:val="0"/>
                <w:numId w:val="18"/>
              </w:numPr>
              <w:spacing w:before="0"/>
              <w:ind w:left="0" w:firstLine="0"/>
              <w:contextualSpacing/>
            </w:pPr>
          </w:p>
        </w:tc>
        <w:tc>
          <w:tcPr>
            <w:tcW w:w="2192" w:type="dxa"/>
          </w:tcPr>
          <w:p w:rsidR="00AB3FF9" w:rsidRPr="00AB3FF9" w:rsidRDefault="00AB3FF9" w:rsidP="00AB3FF9">
            <w:r w:rsidRPr="00AB3FF9">
              <w:rPr>
                <w:szCs w:val="22"/>
              </w:rPr>
              <w:t>Характеристика объекта</w:t>
            </w:r>
          </w:p>
        </w:tc>
        <w:tc>
          <w:tcPr>
            <w:tcW w:w="7371" w:type="dxa"/>
          </w:tcPr>
          <w:p w:rsidR="00AB3FF9" w:rsidRPr="00AB3FF9" w:rsidRDefault="00AB3FF9" w:rsidP="00AB3FF9">
            <w:pPr>
              <w:jc w:val="both"/>
            </w:pPr>
            <w:r w:rsidRPr="00AB3FF9">
              <w:rPr>
                <w:szCs w:val="22"/>
              </w:rPr>
              <w:t>Объем секции №6 = 10305 м</w:t>
            </w:r>
            <w:r w:rsidRPr="00AB3FF9">
              <w:rPr>
                <w:szCs w:val="22"/>
                <w:vertAlign w:val="superscript"/>
              </w:rPr>
              <w:t>3</w:t>
            </w:r>
            <w:r w:rsidRPr="00AB3FF9">
              <w:rPr>
                <w:szCs w:val="22"/>
              </w:rPr>
              <w:t xml:space="preserve">. </w:t>
            </w:r>
          </w:p>
          <w:p w:rsidR="00AB3FF9" w:rsidRPr="00AB3FF9" w:rsidRDefault="00AB3FF9" w:rsidP="00AB3FF9">
            <w:pPr>
              <w:jc w:val="both"/>
            </w:pPr>
            <w:r w:rsidRPr="00AB3FF9">
              <w:rPr>
                <w:szCs w:val="22"/>
              </w:rPr>
              <w:t>Длина 87,5 м. Ширина 45,4 м. Глубина (общая) 3,45 м.</w:t>
            </w:r>
          </w:p>
          <w:p w:rsidR="00AB3FF9" w:rsidRPr="00AB3FF9" w:rsidRDefault="00AB3FF9" w:rsidP="00AB3FF9">
            <w:pPr>
              <w:jc w:val="both"/>
            </w:pPr>
            <w:r w:rsidRPr="00AB3FF9">
              <w:rPr>
                <w:szCs w:val="22"/>
              </w:rPr>
              <w:t xml:space="preserve">Количество </w:t>
            </w:r>
            <w:proofErr w:type="spellStart"/>
            <w:r w:rsidRPr="00AB3FF9">
              <w:rPr>
                <w:szCs w:val="22"/>
              </w:rPr>
              <w:t>Рекультиванта</w:t>
            </w:r>
            <w:proofErr w:type="spellEnd"/>
            <w:r w:rsidRPr="00AB3FF9">
              <w:rPr>
                <w:szCs w:val="22"/>
              </w:rPr>
              <w:t xml:space="preserve"> в партии – не более 1000 тонн</w:t>
            </w:r>
          </w:p>
          <w:p w:rsidR="00AB3FF9" w:rsidRPr="00AB3FF9" w:rsidRDefault="00AB3FF9" w:rsidP="00AB3FF9">
            <w:pPr>
              <w:spacing w:after="120"/>
              <w:jc w:val="both"/>
            </w:pPr>
            <w:r w:rsidRPr="00AB3FF9">
              <w:rPr>
                <w:szCs w:val="22"/>
              </w:rPr>
              <w:t xml:space="preserve">Количество образования партий </w:t>
            </w:r>
            <w:proofErr w:type="spellStart"/>
            <w:r w:rsidRPr="00AB3FF9">
              <w:rPr>
                <w:szCs w:val="22"/>
              </w:rPr>
              <w:t>Рекультиванта</w:t>
            </w:r>
            <w:proofErr w:type="spellEnd"/>
            <w:r w:rsidRPr="00AB3FF9">
              <w:rPr>
                <w:szCs w:val="22"/>
              </w:rPr>
              <w:t xml:space="preserve"> в год – 9 шт.</w:t>
            </w:r>
          </w:p>
          <w:p w:rsidR="00AB3FF9" w:rsidRPr="00AB3FF9" w:rsidRDefault="00AB3FF9" w:rsidP="00AB3FF9">
            <w:pPr>
              <w:jc w:val="both"/>
            </w:pPr>
            <w:proofErr w:type="spellStart"/>
            <w:r w:rsidRPr="00AB3FF9">
              <w:rPr>
                <w:szCs w:val="22"/>
              </w:rPr>
              <w:t>Рекультивант</w:t>
            </w:r>
            <w:proofErr w:type="spellEnd"/>
            <w:r w:rsidRPr="00AB3FF9">
              <w:rPr>
                <w:szCs w:val="22"/>
              </w:rPr>
              <w:t xml:space="preserve"> готовится силами цеха №12 в соответствии с проектом получения и использования </w:t>
            </w:r>
            <w:proofErr w:type="spellStart"/>
            <w:r w:rsidRPr="00AB3FF9">
              <w:rPr>
                <w:szCs w:val="22"/>
              </w:rPr>
              <w:t>Рекультиванта</w:t>
            </w:r>
            <w:proofErr w:type="spellEnd"/>
            <w:r w:rsidRPr="00AB3FF9">
              <w:rPr>
                <w:szCs w:val="22"/>
              </w:rPr>
              <w:t xml:space="preserve"> (ОТХ 00043 (051)). Партия </w:t>
            </w:r>
            <w:proofErr w:type="spellStart"/>
            <w:r w:rsidRPr="00AB3FF9">
              <w:rPr>
                <w:szCs w:val="22"/>
              </w:rPr>
              <w:t>Рекультиванта</w:t>
            </w:r>
            <w:proofErr w:type="spellEnd"/>
            <w:r w:rsidRPr="00AB3FF9">
              <w:rPr>
                <w:szCs w:val="22"/>
              </w:rPr>
              <w:t xml:space="preserve"> представляет из себя смесь 3-х отходов, образовавшихся в цехе №12 в процессе очистки сточных вод предприятия. В состав исходной смеси </w:t>
            </w:r>
            <w:proofErr w:type="spellStart"/>
            <w:r w:rsidRPr="00AB3FF9">
              <w:rPr>
                <w:szCs w:val="22"/>
              </w:rPr>
              <w:t>Рекультиванта</w:t>
            </w:r>
            <w:proofErr w:type="spellEnd"/>
            <w:r w:rsidRPr="00AB3FF9">
              <w:rPr>
                <w:szCs w:val="22"/>
              </w:rPr>
              <w:t xml:space="preserve"> входят: 1) обезвоженный активный ил (название по ПНООЛР: ил стабилизированный биологических очистных сооружений хозяйственно-бытовых и смешанных сточных вод), 2) твердые отходы установки переработки </w:t>
            </w:r>
            <w:proofErr w:type="spellStart"/>
            <w:r w:rsidRPr="00AB3FF9">
              <w:rPr>
                <w:szCs w:val="22"/>
              </w:rPr>
              <w:t>нефтешлама</w:t>
            </w:r>
            <w:proofErr w:type="spellEnd"/>
            <w:r w:rsidRPr="00AB3FF9">
              <w:rPr>
                <w:szCs w:val="22"/>
              </w:rPr>
              <w:t xml:space="preserve"> (название по ПНООЛР: осадок механической очистки нефтесодержащих сточных вод, содержащий нефтепродукты в количестве менее 15%, обводненный), 3) застарелый </w:t>
            </w:r>
            <w:proofErr w:type="spellStart"/>
            <w:r w:rsidRPr="00AB3FF9">
              <w:rPr>
                <w:szCs w:val="22"/>
              </w:rPr>
              <w:t>нефтешлам</w:t>
            </w:r>
            <w:proofErr w:type="spellEnd"/>
            <w:r w:rsidRPr="00AB3FF9">
              <w:rPr>
                <w:szCs w:val="22"/>
              </w:rPr>
              <w:t xml:space="preserve"> (название по ПНООЛР: осадок механической очистки нефтесодержащих сточных вод, содержащий нефтепродукты в количестве 15% и более). Соотношение отходов в исходной смеси: обезвоженный активный ил : твердые отходы установки переработки </w:t>
            </w:r>
            <w:proofErr w:type="spellStart"/>
            <w:r w:rsidRPr="00AB3FF9">
              <w:rPr>
                <w:szCs w:val="22"/>
              </w:rPr>
              <w:t>нефтешлама</w:t>
            </w:r>
            <w:proofErr w:type="spellEnd"/>
            <w:r w:rsidRPr="00AB3FF9">
              <w:rPr>
                <w:szCs w:val="22"/>
              </w:rPr>
              <w:t xml:space="preserve"> + застарелый </w:t>
            </w:r>
            <w:proofErr w:type="spellStart"/>
            <w:r w:rsidRPr="00AB3FF9">
              <w:rPr>
                <w:szCs w:val="22"/>
              </w:rPr>
              <w:t>нефтешлам</w:t>
            </w:r>
            <w:proofErr w:type="spellEnd"/>
            <w:r w:rsidRPr="00AB3FF9">
              <w:rPr>
                <w:szCs w:val="22"/>
              </w:rPr>
              <w:t xml:space="preserve"> –  3 : 1.</w:t>
            </w:r>
          </w:p>
        </w:tc>
      </w:tr>
      <w:tr w:rsidR="00AB3FF9" w:rsidRPr="005D3535" w:rsidTr="00FF7508">
        <w:tc>
          <w:tcPr>
            <w:tcW w:w="502" w:type="dxa"/>
          </w:tcPr>
          <w:p w:rsidR="00AB3FF9" w:rsidRPr="00AB3FF9" w:rsidRDefault="00AB3FF9" w:rsidP="00AB3FF9">
            <w:pPr>
              <w:numPr>
                <w:ilvl w:val="0"/>
                <w:numId w:val="18"/>
              </w:numPr>
              <w:spacing w:before="0"/>
              <w:ind w:left="0" w:firstLine="0"/>
              <w:contextualSpacing/>
            </w:pPr>
          </w:p>
        </w:tc>
        <w:tc>
          <w:tcPr>
            <w:tcW w:w="2192" w:type="dxa"/>
          </w:tcPr>
          <w:p w:rsidR="00AB3FF9" w:rsidRPr="00AB3FF9" w:rsidRDefault="00AB3FF9" w:rsidP="00AB3FF9">
            <w:r w:rsidRPr="00AB3FF9">
              <w:rPr>
                <w:szCs w:val="22"/>
              </w:rPr>
              <w:t>Цель работы</w:t>
            </w:r>
          </w:p>
        </w:tc>
        <w:tc>
          <w:tcPr>
            <w:tcW w:w="7371" w:type="dxa"/>
          </w:tcPr>
          <w:p w:rsidR="00AB3FF9" w:rsidRPr="00AB3FF9" w:rsidRDefault="00AB3FF9" w:rsidP="00AB3FF9">
            <w:pPr>
              <w:jc w:val="both"/>
            </w:pPr>
            <w:r w:rsidRPr="00AB3FF9">
              <w:rPr>
                <w:szCs w:val="22"/>
              </w:rPr>
              <w:t xml:space="preserve">Подтвердить готовность </w:t>
            </w:r>
            <w:proofErr w:type="spellStart"/>
            <w:r w:rsidRPr="00AB3FF9">
              <w:rPr>
                <w:szCs w:val="22"/>
              </w:rPr>
              <w:t>Рекультиванта</w:t>
            </w:r>
            <w:proofErr w:type="spellEnd"/>
            <w:r w:rsidRPr="00AB3FF9">
              <w:rPr>
                <w:szCs w:val="22"/>
              </w:rPr>
              <w:t xml:space="preserve"> для его дальнейшего использования.</w:t>
            </w:r>
          </w:p>
        </w:tc>
      </w:tr>
      <w:tr w:rsidR="00AB3FF9" w:rsidRPr="005D3535" w:rsidTr="00FF7508">
        <w:tc>
          <w:tcPr>
            <w:tcW w:w="502" w:type="dxa"/>
          </w:tcPr>
          <w:p w:rsidR="00AB3FF9" w:rsidRPr="00AB3FF9" w:rsidRDefault="00AB3FF9" w:rsidP="00AB3FF9">
            <w:pPr>
              <w:numPr>
                <w:ilvl w:val="0"/>
                <w:numId w:val="18"/>
              </w:numPr>
              <w:spacing w:before="0"/>
              <w:ind w:left="0" w:firstLine="0"/>
              <w:contextualSpacing/>
            </w:pPr>
          </w:p>
        </w:tc>
        <w:tc>
          <w:tcPr>
            <w:tcW w:w="2192" w:type="dxa"/>
          </w:tcPr>
          <w:p w:rsidR="00AB3FF9" w:rsidRPr="00AB3FF9" w:rsidRDefault="00AB3FF9" w:rsidP="00AB3FF9">
            <w:r w:rsidRPr="00AB3FF9">
              <w:rPr>
                <w:szCs w:val="22"/>
              </w:rPr>
              <w:t>Краткая характеристика и объем выполняемых работ</w:t>
            </w:r>
          </w:p>
        </w:tc>
        <w:tc>
          <w:tcPr>
            <w:tcW w:w="7371" w:type="dxa"/>
          </w:tcPr>
          <w:p w:rsidR="00AB3FF9" w:rsidRPr="00AB3FF9" w:rsidRDefault="00AB3FF9" w:rsidP="00AB3FF9">
            <w:pPr>
              <w:numPr>
                <w:ilvl w:val="0"/>
                <w:numId w:val="19"/>
              </w:numPr>
              <w:spacing w:before="0"/>
              <w:ind w:left="318" w:hanging="318"/>
              <w:contextualSpacing/>
              <w:jc w:val="both"/>
            </w:pPr>
            <w:r w:rsidRPr="00AB3FF9">
              <w:rPr>
                <w:szCs w:val="22"/>
              </w:rPr>
              <w:t xml:space="preserve">Заказчик предоставляет Подрядчику пробы каждой полученной партии готового </w:t>
            </w:r>
            <w:proofErr w:type="spellStart"/>
            <w:r w:rsidRPr="00AB3FF9">
              <w:rPr>
                <w:szCs w:val="22"/>
              </w:rPr>
              <w:t>Рекультиванта</w:t>
            </w:r>
            <w:proofErr w:type="spellEnd"/>
            <w:r w:rsidRPr="00AB3FF9">
              <w:rPr>
                <w:szCs w:val="22"/>
              </w:rPr>
              <w:t xml:space="preserve"> в количестве 0,005 м</w:t>
            </w:r>
            <w:r w:rsidRPr="00AB3FF9">
              <w:rPr>
                <w:szCs w:val="22"/>
                <w:vertAlign w:val="superscript"/>
              </w:rPr>
              <w:t>3</w:t>
            </w:r>
            <w:r w:rsidRPr="00AB3FF9">
              <w:rPr>
                <w:szCs w:val="22"/>
              </w:rPr>
              <w:t xml:space="preserve">. </w:t>
            </w:r>
          </w:p>
          <w:p w:rsidR="00AB3FF9" w:rsidRPr="00AB3FF9" w:rsidRDefault="00AB3FF9" w:rsidP="00AB3FF9">
            <w:pPr>
              <w:numPr>
                <w:ilvl w:val="0"/>
                <w:numId w:val="19"/>
              </w:numPr>
              <w:spacing w:before="0"/>
              <w:ind w:left="318" w:hanging="318"/>
              <w:contextualSpacing/>
              <w:jc w:val="both"/>
            </w:pPr>
            <w:r w:rsidRPr="00AB3FF9">
              <w:rPr>
                <w:szCs w:val="22"/>
              </w:rPr>
              <w:t xml:space="preserve">Заказчик предоставляет Подрядчику акты отбора проб компонентов исходной смеси </w:t>
            </w:r>
            <w:proofErr w:type="spellStart"/>
            <w:r w:rsidRPr="00AB3FF9">
              <w:rPr>
                <w:szCs w:val="22"/>
              </w:rPr>
              <w:t>Рекультиванта</w:t>
            </w:r>
            <w:proofErr w:type="spellEnd"/>
            <w:r w:rsidRPr="00AB3FF9">
              <w:rPr>
                <w:szCs w:val="22"/>
              </w:rPr>
              <w:t xml:space="preserve">, исходной смеси </w:t>
            </w:r>
            <w:proofErr w:type="spellStart"/>
            <w:r w:rsidRPr="00AB3FF9">
              <w:rPr>
                <w:szCs w:val="22"/>
              </w:rPr>
              <w:t>Рекультиванта</w:t>
            </w:r>
            <w:proofErr w:type="spellEnd"/>
            <w:r w:rsidRPr="00AB3FF9">
              <w:rPr>
                <w:szCs w:val="22"/>
              </w:rPr>
              <w:t xml:space="preserve"> и готового </w:t>
            </w:r>
            <w:proofErr w:type="spellStart"/>
            <w:r w:rsidRPr="00AB3FF9">
              <w:rPr>
                <w:szCs w:val="22"/>
              </w:rPr>
              <w:t>Рекультиванта</w:t>
            </w:r>
            <w:proofErr w:type="spellEnd"/>
            <w:r w:rsidRPr="00AB3FF9">
              <w:rPr>
                <w:szCs w:val="22"/>
              </w:rPr>
              <w:t xml:space="preserve"> для каждой полученной партии и результаты анализов на нефтепродукты, выполненные лабораторией Заказчика.</w:t>
            </w:r>
          </w:p>
          <w:p w:rsidR="00AB3FF9" w:rsidRPr="00AB3FF9" w:rsidRDefault="00AB3FF9" w:rsidP="00AB3FF9">
            <w:pPr>
              <w:numPr>
                <w:ilvl w:val="0"/>
                <w:numId w:val="19"/>
              </w:numPr>
              <w:spacing w:before="0"/>
              <w:ind w:left="318" w:hanging="318"/>
              <w:contextualSpacing/>
              <w:jc w:val="both"/>
            </w:pPr>
            <w:r w:rsidRPr="00AB3FF9">
              <w:rPr>
                <w:szCs w:val="22"/>
              </w:rPr>
              <w:t xml:space="preserve">Подрядчик выполняет силами аккредитованных лабораторий аналитический контроль каждой партии готового </w:t>
            </w:r>
            <w:proofErr w:type="spellStart"/>
            <w:r w:rsidRPr="00AB3FF9">
              <w:rPr>
                <w:szCs w:val="22"/>
              </w:rPr>
              <w:t>Рекультиванта</w:t>
            </w:r>
            <w:proofErr w:type="spellEnd"/>
            <w:r w:rsidRPr="00AB3FF9">
              <w:rPr>
                <w:szCs w:val="22"/>
              </w:rPr>
              <w:t xml:space="preserve"> по следующим показателям:</w:t>
            </w:r>
          </w:p>
          <w:p w:rsidR="00AB3FF9" w:rsidRPr="00AB3FF9" w:rsidRDefault="00AB3FF9" w:rsidP="00AB3FF9">
            <w:pPr>
              <w:ind w:left="317"/>
              <w:contextualSpacing/>
              <w:jc w:val="both"/>
            </w:pPr>
            <w:r w:rsidRPr="00AB3FF9">
              <w:rPr>
                <w:szCs w:val="22"/>
              </w:rPr>
              <w:t xml:space="preserve">1. Валовое содержание загрязняющих веществ (мг/кг), в </w:t>
            </w:r>
            <w:proofErr w:type="spellStart"/>
            <w:r w:rsidRPr="00AB3FF9">
              <w:rPr>
                <w:szCs w:val="22"/>
              </w:rPr>
              <w:t>т.ч</w:t>
            </w:r>
            <w:proofErr w:type="spellEnd"/>
            <w:r w:rsidRPr="00AB3FF9">
              <w:rPr>
                <w:szCs w:val="22"/>
              </w:rPr>
              <w:t>.:  мышьяк, свинец, хром (3+</w:t>
            </w:r>
            <w:proofErr w:type="gramStart"/>
            <w:r w:rsidRPr="00AB3FF9">
              <w:rPr>
                <w:szCs w:val="22"/>
              </w:rPr>
              <w:t>),кадмий</w:t>
            </w:r>
            <w:proofErr w:type="gramEnd"/>
            <w:r w:rsidRPr="00AB3FF9">
              <w:rPr>
                <w:szCs w:val="22"/>
              </w:rPr>
              <w:t>, никель, цинк, медь, ртуть.</w:t>
            </w:r>
          </w:p>
          <w:p w:rsidR="00AB3FF9" w:rsidRPr="00AB3FF9" w:rsidRDefault="00AB3FF9" w:rsidP="00AB3FF9">
            <w:pPr>
              <w:ind w:left="317"/>
              <w:contextualSpacing/>
              <w:jc w:val="both"/>
            </w:pPr>
            <w:r w:rsidRPr="00AB3FF9">
              <w:rPr>
                <w:szCs w:val="22"/>
              </w:rPr>
              <w:t>2. Биотестирование водной вытяжки, нетоксичное разведение.</w:t>
            </w:r>
          </w:p>
          <w:p w:rsidR="00AB3FF9" w:rsidRPr="00AB3FF9" w:rsidRDefault="00AB3FF9" w:rsidP="00AB3FF9">
            <w:pPr>
              <w:ind w:left="317"/>
              <w:contextualSpacing/>
              <w:jc w:val="both"/>
            </w:pPr>
            <w:r w:rsidRPr="00AB3FF9">
              <w:rPr>
                <w:szCs w:val="22"/>
              </w:rPr>
              <w:t>3. Яйца и личинки гельминтов.</w:t>
            </w:r>
          </w:p>
          <w:p w:rsidR="00AB3FF9" w:rsidRPr="00AB3FF9" w:rsidRDefault="00AB3FF9" w:rsidP="00AB3FF9">
            <w:pPr>
              <w:numPr>
                <w:ilvl w:val="0"/>
                <w:numId w:val="19"/>
              </w:numPr>
              <w:spacing w:before="0"/>
              <w:ind w:left="317" w:hanging="317"/>
              <w:contextualSpacing/>
              <w:jc w:val="both"/>
            </w:pPr>
            <w:r w:rsidRPr="00AB3FF9">
              <w:rPr>
                <w:szCs w:val="22"/>
              </w:rPr>
              <w:lastRenderedPageBreak/>
              <w:t xml:space="preserve">Подрядчик оформляет отчет о готовности каждой партии </w:t>
            </w:r>
            <w:proofErr w:type="spellStart"/>
            <w:r w:rsidRPr="00AB3FF9">
              <w:rPr>
                <w:szCs w:val="22"/>
              </w:rPr>
              <w:t>Рекультиванта</w:t>
            </w:r>
            <w:proofErr w:type="spellEnd"/>
            <w:r w:rsidRPr="00AB3FF9">
              <w:rPr>
                <w:szCs w:val="22"/>
              </w:rPr>
              <w:t>, включающий в себя:</w:t>
            </w:r>
          </w:p>
          <w:p w:rsidR="00AB3FF9" w:rsidRPr="00AB3FF9" w:rsidRDefault="00AB3FF9" w:rsidP="00AB3FF9">
            <w:pPr>
              <w:ind w:left="317"/>
              <w:contextualSpacing/>
              <w:jc w:val="both"/>
            </w:pPr>
            <w:r w:rsidRPr="00AB3FF9">
              <w:rPr>
                <w:szCs w:val="22"/>
              </w:rPr>
              <w:t xml:space="preserve">1. Анализ процесса биодеградации нефтепродуктов в исходной смеси </w:t>
            </w:r>
            <w:proofErr w:type="spellStart"/>
            <w:r w:rsidRPr="00AB3FF9">
              <w:rPr>
                <w:szCs w:val="22"/>
              </w:rPr>
              <w:t>Рекультиванта</w:t>
            </w:r>
            <w:proofErr w:type="spellEnd"/>
            <w:r w:rsidRPr="00AB3FF9">
              <w:rPr>
                <w:szCs w:val="22"/>
              </w:rPr>
              <w:t xml:space="preserve">. </w:t>
            </w:r>
          </w:p>
          <w:p w:rsidR="00AB3FF9" w:rsidRPr="00AB3FF9" w:rsidRDefault="00AB3FF9" w:rsidP="00AB3FF9">
            <w:pPr>
              <w:ind w:left="317"/>
              <w:contextualSpacing/>
              <w:jc w:val="both"/>
            </w:pPr>
            <w:r w:rsidRPr="00AB3FF9">
              <w:rPr>
                <w:szCs w:val="22"/>
              </w:rPr>
              <w:t xml:space="preserve">2. Определение класса опасности </w:t>
            </w:r>
            <w:proofErr w:type="spellStart"/>
            <w:r w:rsidRPr="00AB3FF9">
              <w:rPr>
                <w:szCs w:val="22"/>
              </w:rPr>
              <w:t>Рекультиванта</w:t>
            </w:r>
            <w:proofErr w:type="spellEnd"/>
            <w:r w:rsidRPr="00AB3FF9">
              <w:rPr>
                <w:szCs w:val="22"/>
              </w:rPr>
              <w:t xml:space="preserve"> на основании «Критериев отнесения отходов к </w:t>
            </w:r>
            <w:r w:rsidRPr="00AB3FF9">
              <w:rPr>
                <w:szCs w:val="22"/>
                <w:lang w:val="en-US"/>
              </w:rPr>
              <w:t>I</w:t>
            </w:r>
            <w:r w:rsidRPr="00AB3FF9">
              <w:rPr>
                <w:szCs w:val="22"/>
              </w:rPr>
              <w:t>-</w:t>
            </w:r>
            <w:r w:rsidRPr="00AB3FF9">
              <w:rPr>
                <w:szCs w:val="22"/>
                <w:lang w:val="en-US"/>
              </w:rPr>
              <w:t>V</w:t>
            </w:r>
            <w:r w:rsidRPr="00AB3FF9">
              <w:rPr>
                <w:szCs w:val="22"/>
              </w:rPr>
              <w:t xml:space="preserve"> классам опасности по степени негативного воздействия на окружающую среду», утвержденных Приказом Минприроды России от 04.12.2014г. № 536.</w:t>
            </w:r>
          </w:p>
          <w:p w:rsidR="00AB3FF9" w:rsidRPr="00AB3FF9" w:rsidRDefault="00AB3FF9" w:rsidP="00AB3FF9">
            <w:pPr>
              <w:ind w:left="317"/>
              <w:contextualSpacing/>
              <w:jc w:val="both"/>
            </w:pPr>
            <w:r w:rsidRPr="00AB3FF9">
              <w:rPr>
                <w:szCs w:val="22"/>
              </w:rPr>
              <w:t xml:space="preserve">3. Выводы о готовности партии </w:t>
            </w:r>
            <w:proofErr w:type="spellStart"/>
            <w:r w:rsidRPr="00AB3FF9">
              <w:rPr>
                <w:szCs w:val="22"/>
              </w:rPr>
              <w:t>Рекультиванта</w:t>
            </w:r>
            <w:proofErr w:type="spellEnd"/>
            <w:r w:rsidRPr="00AB3FF9">
              <w:rPr>
                <w:szCs w:val="22"/>
              </w:rPr>
              <w:t xml:space="preserve"> для дальнейшего использования при одновременном соблюдении нижеприведенных условий:</w:t>
            </w:r>
          </w:p>
          <w:p w:rsidR="00AB3FF9" w:rsidRPr="00AB3FF9" w:rsidRDefault="00AB3FF9" w:rsidP="00AB3FF9">
            <w:pPr>
              <w:ind w:left="317"/>
              <w:contextualSpacing/>
              <w:jc w:val="both"/>
            </w:pPr>
            <w:r w:rsidRPr="00AB3FF9">
              <w:rPr>
                <w:szCs w:val="22"/>
              </w:rPr>
              <w:t>-  содержание нефтепродуктов не более 8% масс.;</w:t>
            </w:r>
          </w:p>
          <w:p w:rsidR="00AB3FF9" w:rsidRPr="00AB3FF9" w:rsidRDefault="00AB3FF9" w:rsidP="00AB3FF9">
            <w:pPr>
              <w:ind w:left="317"/>
              <w:contextualSpacing/>
              <w:jc w:val="both"/>
            </w:pPr>
            <w:r w:rsidRPr="00AB3FF9">
              <w:rPr>
                <w:szCs w:val="22"/>
              </w:rPr>
              <w:t>- класс опасности не выше 4 (согласно критериям оценки классов опасности отходов);</w:t>
            </w:r>
          </w:p>
          <w:p w:rsidR="00AB3FF9" w:rsidRPr="00AB3FF9" w:rsidRDefault="00AB3FF9" w:rsidP="00AB3FF9">
            <w:pPr>
              <w:ind w:left="317"/>
              <w:contextualSpacing/>
              <w:jc w:val="both"/>
            </w:pPr>
            <w:r w:rsidRPr="00AB3FF9">
              <w:rPr>
                <w:szCs w:val="22"/>
              </w:rPr>
              <w:t>- нетоксичное разведение при биотестировании водной вытяжки не более 50;</w:t>
            </w:r>
          </w:p>
          <w:p w:rsidR="00AB3FF9" w:rsidRPr="00AB3FF9" w:rsidRDefault="00AB3FF9" w:rsidP="00AB3FF9">
            <w:pPr>
              <w:ind w:left="317"/>
              <w:contextualSpacing/>
              <w:jc w:val="both"/>
            </w:pPr>
            <w:r w:rsidRPr="00AB3FF9">
              <w:rPr>
                <w:szCs w:val="22"/>
              </w:rPr>
              <w:t>- отсутствие яиц и личинок гельминтов.</w:t>
            </w:r>
          </w:p>
          <w:p w:rsidR="00AB3FF9" w:rsidRPr="00AB3FF9" w:rsidRDefault="00AB3FF9" w:rsidP="00AB3FF9">
            <w:pPr>
              <w:ind w:left="317"/>
              <w:contextualSpacing/>
              <w:jc w:val="both"/>
            </w:pPr>
            <w:r w:rsidRPr="00AB3FF9">
              <w:rPr>
                <w:szCs w:val="22"/>
              </w:rPr>
              <w:t>4. Приложения к отчету (журнал аналитического контроля, акты отбора проб, протоколы результатов анализов).</w:t>
            </w:r>
          </w:p>
        </w:tc>
      </w:tr>
      <w:tr w:rsidR="00AB3FF9" w:rsidRPr="005D3535" w:rsidTr="00FF7508">
        <w:tc>
          <w:tcPr>
            <w:tcW w:w="502" w:type="dxa"/>
          </w:tcPr>
          <w:p w:rsidR="00AB3FF9" w:rsidRPr="00AB3FF9" w:rsidRDefault="00AB3FF9" w:rsidP="00AB3FF9">
            <w:pPr>
              <w:numPr>
                <w:ilvl w:val="0"/>
                <w:numId w:val="18"/>
              </w:numPr>
              <w:spacing w:before="0"/>
              <w:ind w:left="0" w:firstLine="0"/>
              <w:contextualSpacing/>
            </w:pPr>
          </w:p>
        </w:tc>
        <w:tc>
          <w:tcPr>
            <w:tcW w:w="2192" w:type="dxa"/>
          </w:tcPr>
          <w:p w:rsidR="00AB3FF9" w:rsidRPr="00AB3FF9" w:rsidRDefault="00AB3FF9" w:rsidP="00AB3FF9">
            <w:r w:rsidRPr="00AB3FF9">
              <w:rPr>
                <w:szCs w:val="22"/>
              </w:rPr>
              <w:t>Сроки выполнения работ</w:t>
            </w:r>
          </w:p>
        </w:tc>
        <w:tc>
          <w:tcPr>
            <w:tcW w:w="7371" w:type="dxa"/>
          </w:tcPr>
          <w:p w:rsidR="00AB3FF9" w:rsidRPr="00AB3FF9" w:rsidRDefault="00AB3FF9" w:rsidP="00AB3FF9">
            <w:r w:rsidRPr="00AB3FF9">
              <w:rPr>
                <w:szCs w:val="22"/>
              </w:rPr>
              <w:t xml:space="preserve"> 2018 ÷ 2020 </w:t>
            </w:r>
            <w:proofErr w:type="spellStart"/>
            <w:r w:rsidRPr="00AB3FF9">
              <w:rPr>
                <w:szCs w:val="22"/>
              </w:rPr>
              <w:t>г.г</w:t>
            </w:r>
            <w:proofErr w:type="spellEnd"/>
            <w:r w:rsidRPr="00AB3FF9">
              <w:rPr>
                <w:szCs w:val="22"/>
              </w:rPr>
              <w:t>. (ежегодно)</w:t>
            </w:r>
          </w:p>
        </w:tc>
      </w:tr>
    </w:tbl>
    <w:p w:rsidR="00BD6F26" w:rsidRPr="005D3535" w:rsidRDefault="00BD6F26" w:rsidP="00BD6F26">
      <w:pPr>
        <w:jc w:val="both"/>
        <w:rPr>
          <w:rFonts w:cs="Arial"/>
          <w:b/>
          <w:sz w:val="16"/>
          <w:szCs w:val="16"/>
        </w:rPr>
      </w:pPr>
    </w:p>
    <w:p w:rsidR="00BD6F26" w:rsidRPr="005D3535" w:rsidRDefault="00BD6F26" w:rsidP="00BD6F26">
      <w:pPr>
        <w:jc w:val="both"/>
        <w:rPr>
          <w:rFonts w:cs="Arial"/>
          <w:szCs w:val="22"/>
        </w:rPr>
      </w:pPr>
      <w:r w:rsidRPr="005D3535">
        <w:rPr>
          <w:rFonts w:cs="Arial"/>
          <w:b/>
          <w:szCs w:val="22"/>
        </w:rPr>
        <w:t xml:space="preserve">Этап 2. </w:t>
      </w:r>
      <w:r w:rsidR="00107430" w:rsidRPr="00107430">
        <w:rPr>
          <w:szCs w:val="22"/>
        </w:rPr>
        <w:t xml:space="preserve">Размещение готового </w:t>
      </w:r>
      <w:proofErr w:type="spellStart"/>
      <w:r w:rsidR="00107430" w:rsidRPr="00107430">
        <w:rPr>
          <w:szCs w:val="22"/>
        </w:rPr>
        <w:t>Рекультиванта</w:t>
      </w:r>
      <w:proofErr w:type="spellEnd"/>
      <w:r w:rsidR="00107430" w:rsidRPr="00107430">
        <w:rPr>
          <w:szCs w:val="22"/>
        </w:rPr>
        <w:t xml:space="preserve"> в секциях № 5, 4, 3 </w:t>
      </w:r>
      <w:proofErr w:type="spellStart"/>
      <w:r w:rsidR="00107430" w:rsidRPr="00107430">
        <w:rPr>
          <w:szCs w:val="22"/>
        </w:rPr>
        <w:t>шламонакопителя</w:t>
      </w:r>
      <w:proofErr w:type="spellEnd"/>
      <w:r w:rsidR="00107430" w:rsidRPr="00107430">
        <w:rPr>
          <w:szCs w:val="22"/>
        </w:rPr>
        <w:t xml:space="preserve"> №1 участка обработки </w:t>
      </w:r>
      <w:proofErr w:type="spellStart"/>
      <w:r w:rsidR="00107430" w:rsidRPr="00107430">
        <w:rPr>
          <w:szCs w:val="22"/>
        </w:rPr>
        <w:t>нефтешлама</w:t>
      </w:r>
      <w:proofErr w:type="spellEnd"/>
      <w:r w:rsidR="00107430" w:rsidRPr="00107430">
        <w:rPr>
          <w:szCs w:val="22"/>
        </w:rPr>
        <w:t xml:space="preserve"> и ловушечной нефти цеха №12 ОАО «</w:t>
      </w:r>
      <w:proofErr w:type="spellStart"/>
      <w:r w:rsidR="00107430" w:rsidRPr="00107430">
        <w:rPr>
          <w:szCs w:val="22"/>
        </w:rPr>
        <w:t>Славнефть</w:t>
      </w:r>
      <w:proofErr w:type="spellEnd"/>
      <w:r w:rsidR="00107430" w:rsidRPr="00107430">
        <w:rPr>
          <w:szCs w:val="22"/>
        </w:rPr>
        <w:t>-ЯНОС»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107430" w:rsidRPr="005D3535" w:rsidTr="00FF7508">
        <w:tc>
          <w:tcPr>
            <w:tcW w:w="502" w:type="dxa"/>
          </w:tcPr>
          <w:p w:rsidR="00107430" w:rsidRPr="00107430" w:rsidRDefault="00107430" w:rsidP="00107430">
            <w:pPr>
              <w:numPr>
                <w:ilvl w:val="0"/>
                <w:numId w:val="20"/>
              </w:numPr>
              <w:spacing w:before="0"/>
              <w:ind w:left="0" w:firstLine="0"/>
              <w:contextualSpacing/>
            </w:pPr>
          </w:p>
        </w:tc>
        <w:tc>
          <w:tcPr>
            <w:tcW w:w="2192" w:type="dxa"/>
          </w:tcPr>
          <w:p w:rsidR="00107430" w:rsidRPr="00107430" w:rsidRDefault="00107430" w:rsidP="00107430">
            <w:r w:rsidRPr="00107430">
              <w:rPr>
                <w:szCs w:val="22"/>
              </w:rPr>
              <w:t>Характеристика объекта</w:t>
            </w:r>
          </w:p>
        </w:tc>
        <w:tc>
          <w:tcPr>
            <w:tcW w:w="7371" w:type="dxa"/>
          </w:tcPr>
          <w:p w:rsidR="00107430" w:rsidRPr="00107430" w:rsidRDefault="00107430" w:rsidP="00107430">
            <w:pPr>
              <w:jc w:val="both"/>
            </w:pPr>
            <w:r w:rsidRPr="00107430">
              <w:rPr>
                <w:szCs w:val="22"/>
              </w:rPr>
              <w:t>Объем секции №5 = V секции №4 = V секции №3 = 9410 м</w:t>
            </w:r>
            <w:r w:rsidRPr="00107430">
              <w:rPr>
                <w:szCs w:val="22"/>
                <w:vertAlign w:val="superscript"/>
              </w:rPr>
              <w:t>3</w:t>
            </w:r>
            <w:r w:rsidRPr="00107430">
              <w:rPr>
                <w:szCs w:val="22"/>
              </w:rPr>
              <w:t xml:space="preserve"> </w:t>
            </w:r>
          </w:p>
          <w:p w:rsidR="00107430" w:rsidRPr="00107430" w:rsidRDefault="00107430" w:rsidP="00107430">
            <w:pPr>
              <w:jc w:val="both"/>
            </w:pPr>
            <w:r w:rsidRPr="00107430">
              <w:rPr>
                <w:szCs w:val="22"/>
              </w:rPr>
              <w:t>Длина 140,1 м. Ширина 35,0 м. Глубина (общая) 2,1 м. (для каждой секции)</w:t>
            </w:r>
          </w:p>
          <w:p w:rsidR="00107430" w:rsidRPr="00107430" w:rsidRDefault="00107430" w:rsidP="00107430">
            <w:pPr>
              <w:jc w:val="both"/>
            </w:pPr>
            <w:r w:rsidRPr="00107430">
              <w:rPr>
                <w:szCs w:val="22"/>
              </w:rPr>
              <w:t xml:space="preserve">Количество размещаемого готового </w:t>
            </w:r>
            <w:proofErr w:type="spellStart"/>
            <w:r w:rsidRPr="00107430">
              <w:rPr>
                <w:szCs w:val="22"/>
              </w:rPr>
              <w:t>Рекультиванта</w:t>
            </w:r>
            <w:proofErr w:type="spellEnd"/>
            <w:r w:rsidRPr="00107430">
              <w:rPr>
                <w:szCs w:val="22"/>
              </w:rPr>
              <w:t xml:space="preserve"> – не более 9000 тонн/год.</w:t>
            </w:r>
          </w:p>
        </w:tc>
      </w:tr>
      <w:tr w:rsidR="00107430" w:rsidRPr="005D3535" w:rsidTr="00FF7508">
        <w:tc>
          <w:tcPr>
            <w:tcW w:w="502" w:type="dxa"/>
          </w:tcPr>
          <w:p w:rsidR="00107430" w:rsidRPr="00107430" w:rsidRDefault="00107430" w:rsidP="00107430">
            <w:pPr>
              <w:numPr>
                <w:ilvl w:val="0"/>
                <w:numId w:val="20"/>
              </w:numPr>
              <w:spacing w:before="0"/>
              <w:ind w:left="0" w:firstLine="0"/>
              <w:contextualSpacing/>
            </w:pPr>
          </w:p>
        </w:tc>
        <w:tc>
          <w:tcPr>
            <w:tcW w:w="2192" w:type="dxa"/>
          </w:tcPr>
          <w:p w:rsidR="00107430" w:rsidRPr="00107430" w:rsidRDefault="00107430" w:rsidP="00107430">
            <w:r w:rsidRPr="00107430">
              <w:rPr>
                <w:szCs w:val="22"/>
              </w:rPr>
              <w:t>Цель работы</w:t>
            </w:r>
          </w:p>
        </w:tc>
        <w:tc>
          <w:tcPr>
            <w:tcW w:w="7371" w:type="dxa"/>
          </w:tcPr>
          <w:p w:rsidR="00107430" w:rsidRPr="00107430" w:rsidRDefault="00107430" w:rsidP="00107430">
            <w:pPr>
              <w:jc w:val="both"/>
            </w:pPr>
            <w:r w:rsidRPr="00107430">
              <w:rPr>
                <w:szCs w:val="22"/>
              </w:rPr>
              <w:t xml:space="preserve">Размещение готового </w:t>
            </w:r>
            <w:proofErr w:type="spellStart"/>
            <w:r w:rsidRPr="00107430">
              <w:rPr>
                <w:szCs w:val="22"/>
              </w:rPr>
              <w:t>Рекультиванта</w:t>
            </w:r>
            <w:proofErr w:type="spellEnd"/>
            <w:r w:rsidRPr="00107430">
              <w:rPr>
                <w:szCs w:val="22"/>
              </w:rPr>
              <w:t xml:space="preserve">, полученного в секции №6 </w:t>
            </w:r>
            <w:proofErr w:type="spellStart"/>
            <w:r w:rsidRPr="00107430">
              <w:rPr>
                <w:szCs w:val="22"/>
              </w:rPr>
              <w:t>илонакопителя</w:t>
            </w:r>
            <w:proofErr w:type="spellEnd"/>
            <w:r w:rsidRPr="00107430">
              <w:rPr>
                <w:szCs w:val="22"/>
              </w:rPr>
              <w:t xml:space="preserve"> №4 участка БХО цеха №12 в количестве не более 9000 тонн/год, в секциях № 5, 4, 3 </w:t>
            </w:r>
            <w:proofErr w:type="spellStart"/>
            <w:r w:rsidRPr="00107430">
              <w:rPr>
                <w:szCs w:val="22"/>
              </w:rPr>
              <w:t>шламонакопителя</w:t>
            </w:r>
            <w:proofErr w:type="spellEnd"/>
            <w:r w:rsidRPr="00107430">
              <w:rPr>
                <w:szCs w:val="22"/>
              </w:rPr>
              <w:t xml:space="preserve"> №1 участка обработки </w:t>
            </w:r>
            <w:proofErr w:type="spellStart"/>
            <w:r w:rsidRPr="00107430">
              <w:rPr>
                <w:szCs w:val="22"/>
              </w:rPr>
              <w:t>нефтешлама</w:t>
            </w:r>
            <w:proofErr w:type="spellEnd"/>
            <w:r w:rsidRPr="00107430">
              <w:rPr>
                <w:szCs w:val="22"/>
              </w:rPr>
              <w:t xml:space="preserve"> и ловушечной нефти цеха №12 в соответствии с указанной последовательностью по мере заполнения секций.</w:t>
            </w:r>
          </w:p>
        </w:tc>
      </w:tr>
      <w:tr w:rsidR="00107430" w:rsidRPr="005D3535" w:rsidTr="00FF7508">
        <w:trPr>
          <w:trHeight w:val="483"/>
        </w:trPr>
        <w:tc>
          <w:tcPr>
            <w:tcW w:w="502" w:type="dxa"/>
          </w:tcPr>
          <w:p w:rsidR="00107430" w:rsidRPr="00107430" w:rsidRDefault="00107430" w:rsidP="00107430">
            <w:pPr>
              <w:numPr>
                <w:ilvl w:val="0"/>
                <w:numId w:val="20"/>
              </w:numPr>
              <w:spacing w:before="0"/>
              <w:ind w:left="0" w:firstLine="0"/>
              <w:contextualSpacing/>
            </w:pPr>
          </w:p>
        </w:tc>
        <w:tc>
          <w:tcPr>
            <w:tcW w:w="2192" w:type="dxa"/>
          </w:tcPr>
          <w:p w:rsidR="00107430" w:rsidRPr="00107430" w:rsidRDefault="00107430" w:rsidP="00107430">
            <w:r w:rsidRPr="00107430">
              <w:rPr>
                <w:szCs w:val="22"/>
              </w:rPr>
              <w:t>Краткая характеристика и объем выполняемых работ</w:t>
            </w:r>
          </w:p>
        </w:tc>
        <w:tc>
          <w:tcPr>
            <w:tcW w:w="7371" w:type="dxa"/>
          </w:tcPr>
          <w:p w:rsidR="00107430" w:rsidRPr="00107430" w:rsidRDefault="00107430" w:rsidP="00107430">
            <w:pPr>
              <w:numPr>
                <w:ilvl w:val="0"/>
                <w:numId w:val="19"/>
              </w:numPr>
              <w:spacing w:before="0"/>
              <w:ind w:left="317" w:hanging="284"/>
              <w:contextualSpacing/>
              <w:jc w:val="both"/>
            </w:pPr>
            <w:r w:rsidRPr="00107430">
              <w:rPr>
                <w:szCs w:val="22"/>
              </w:rPr>
              <w:t xml:space="preserve">Заказчик, при необходимости предоставляет Подрядчику возможность подключения к существующим на объекте энергоносителям (речная вода, электроэнергия) в установленном порядке. </w:t>
            </w:r>
          </w:p>
          <w:p w:rsidR="00107430" w:rsidRPr="00107430" w:rsidRDefault="00107430" w:rsidP="00107430">
            <w:pPr>
              <w:numPr>
                <w:ilvl w:val="0"/>
                <w:numId w:val="19"/>
              </w:numPr>
              <w:spacing w:before="0"/>
              <w:ind w:left="318" w:hanging="284"/>
              <w:contextualSpacing/>
              <w:jc w:val="both"/>
            </w:pPr>
            <w:r w:rsidRPr="00107430">
              <w:rPr>
                <w:szCs w:val="22"/>
              </w:rPr>
              <w:t xml:space="preserve">Подрядчик разрабатывает Регламент производства работ и согласовывает его с Заказчиком. </w:t>
            </w:r>
          </w:p>
          <w:p w:rsidR="00107430" w:rsidRPr="00107430" w:rsidRDefault="00107430" w:rsidP="00107430">
            <w:pPr>
              <w:numPr>
                <w:ilvl w:val="0"/>
                <w:numId w:val="19"/>
              </w:numPr>
              <w:spacing w:before="0"/>
              <w:ind w:left="318" w:hanging="284"/>
              <w:contextualSpacing/>
              <w:jc w:val="both"/>
            </w:pPr>
            <w:r w:rsidRPr="00107430">
              <w:rPr>
                <w:szCs w:val="22"/>
              </w:rPr>
              <w:t>Подрядчик своими силами и с использованием своего оборудования и технических средств осуществляет:</w:t>
            </w:r>
          </w:p>
          <w:p w:rsidR="00107430" w:rsidRPr="00107430" w:rsidRDefault="00107430" w:rsidP="00107430">
            <w:pPr>
              <w:ind w:left="317"/>
              <w:jc w:val="both"/>
            </w:pPr>
            <w:r w:rsidRPr="00107430">
              <w:rPr>
                <w:szCs w:val="22"/>
              </w:rPr>
              <w:t xml:space="preserve">- разборку грунтового обвалования секции №6 </w:t>
            </w:r>
            <w:proofErr w:type="spellStart"/>
            <w:r w:rsidRPr="00107430">
              <w:rPr>
                <w:szCs w:val="22"/>
              </w:rPr>
              <w:t>илонакопителя</w:t>
            </w:r>
            <w:proofErr w:type="spellEnd"/>
            <w:r w:rsidRPr="00107430">
              <w:rPr>
                <w:szCs w:val="22"/>
              </w:rPr>
              <w:t xml:space="preserve"> №</w:t>
            </w:r>
            <w:proofErr w:type="gramStart"/>
            <w:r w:rsidRPr="00107430">
              <w:rPr>
                <w:szCs w:val="22"/>
              </w:rPr>
              <w:t>4  для</w:t>
            </w:r>
            <w:proofErr w:type="gramEnd"/>
            <w:r w:rsidRPr="00107430">
              <w:rPr>
                <w:szCs w:val="22"/>
              </w:rPr>
              <w:t xml:space="preserve"> устройства временного съезда с восстановлением по окончании работ;</w:t>
            </w:r>
          </w:p>
          <w:p w:rsidR="00107430" w:rsidRPr="00107430" w:rsidRDefault="00107430" w:rsidP="00107430">
            <w:pPr>
              <w:ind w:left="317"/>
              <w:jc w:val="both"/>
            </w:pPr>
            <w:r w:rsidRPr="00107430">
              <w:rPr>
                <w:szCs w:val="22"/>
              </w:rPr>
              <w:t xml:space="preserve">- сборку, разборку временного съезда в секцию №6 </w:t>
            </w:r>
            <w:proofErr w:type="spellStart"/>
            <w:r w:rsidRPr="00107430">
              <w:rPr>
                <w:szCs w:val="22"/>
              </w:rPr>
              <w:t>илонакопителя</w:t>
            </w:r>
            <w:proofErr w:type="spellEnd"/>
            <w:r w:rsidRPr="00107430">
              <w:rPr>
                <w:szCs w:val="22"/>
              </w:rPr>
              <w:t xml:space="preserve"> №4;</w:t>
            </w:r>
          </w:p>
          <w:p w:rsidR="00107430" w:rsidRPr="00107430" w:rsidRDefault="00107430" w:rsidP="00107430">
            <w:pPr>
              <w:ind w:left="317"/>
              <w:jc w:val="both"/>
            </w:pPr>
            <w:r w:rsidRPr="00107430">
              <w:rPr>
                <w:szCs w:val="22"/>
              </w:rPr>
              <w:t xml:space="preserve">- устройство подъездного пути к секции №6 </w:t>
            </w:r>
            <w:proofErr w:type="spellStart"/>
            <w:r w:rsidRPr="00107430">
              <w:rPr>
                <w:szCs w:val="22"/>
              </w:rPr>
              <w:t>илонакопителя</w:t>
            </w:r>
            <w:proofErr w:type="spellEnd"/>
            <w:r w:rsidRPr="00107430">
              <w:rPr>
                <w:szCs w:val="22"/>
              </w:rPr>
              <w:t xml:space="preserve"> №4 (расстояние - 210 м);</w:t>
            </w:r>
          </w:p>
          <w:p w:rsidR="00107430" w:rsidRPr="00107430" w:rsidRDefault="00107430" w:rsidP="00107430">
            <w:pPr>
              <w:ind w:left="317"/>
              <w:jc w:val="both"/>
            </w:pPr>
            <w:r w:rsidRPr="00107430">
              <w:rPr>
                <w:szCs w:val="22"/>
              </w:rPr>
              <w:t xml:space="preserve">- устройство с последующим </w:t>
            </w:r>
            <w:proofErr w:type="spellStart"/>
            <w:r w:rsidRPr="00107430">
              <w:rPr>
                <w:szCs w:val="22"/>
              </w:rPr>
              <w:t>демонтажом</w:t>
            </w:r>
            <w:proofErr w:type="spellEnd"/>
            <w:r w:rsidRPr="00107430">
              <w:rPr>
                <w:szCs w:val="22"/>
              </w:rPr>
              <w:t xml:space="preserve"> временных подъездных путей к секциям № 5, 4, 3 </w:t>
            </w:r>
            <w:proofErr w:type="spellStart"/>
            <w:r w:rsidRPr="00107430">
              <w:rPr>
                <w:szCs w:val="22"/>
              </w:rPr>
              <w:t>шламонакопителя</w:t>
            </w:r>
            <w:proofErr w:type="spellEnd"/>
            <w:r w:rsidRPr="00107430">
              <w:rPr>
                <w:szCs w:val="22"/>
              </w:rPr>
              <w:t xml:space="preserve"> №1 (3 шт. по 60 м);</w:t>
            </w:r>
          </w:p>
          <w:p w:rsidR="00107430" w:rsidRPr="00107430" w:rsidRDefault="00107430" w:rsidP="00107430">
            <w:pPr>
              <w:ind w:left="317"/>
              <w:jc w:val="both"/>
            </w:pPr>
            <w:r w:rsidRPr="00107430">
              <w:rPr>
                <w:szCs w:val="22"/>
              </w:rPr>
              <w:lastRenderedPageBreak/>
              <w:t xml:space="preserve">- устройство с последующим </w:t>
            </w:r>
            <w:proofErr w:type="spellStart"/>
            <w:r w:rsidRPr="00107430">
              <w:rPr>
                <w:szCs w:val="22"/>
              </w:rPr>
              <w:t>демонтажом</w:t>
            </w:r>
            <w:proofErr w:type="spellEnd"/>
            <w:r w:rsidRPr="00107430">
              <w:rPr>
                <w:szCs w:val="22"/>
              </w:rPr>
              <w:t xml:space="preserve"> временного проезда между секциями № 5, 4, 3, 2 </w:t>
            </w:r>
            <w:proofErr w:type="spellStart"/>
            <w:r w:rsidRPr="00107430">
              <w:rPr>
                <w:szCs w:val="22"/>
              </w:rPr>
              <w:t>шламонакопителя</w:t>
            </w:r>
            <w:proofErr w:type="spellEnd"/>
            <w:r w:rsidRPr="00107430">
              <w:rPr>
                <w:szCs w:val="22"/>
              </w:rPr>
              <w:t xml:space="preserve"> №1 для выгрузки </w:t>
            </w:r>
            <w:proofErr w:type="spellStart"/>
            <w:r w:rsidRPr="00107430">
              <w:rPr>
                <w:szCs w:val="22"/>
              </w:rPr>
              <w:t>Рекультиванта</w:t>
            </w:r>
            <w:proofErr w:type="spellEnd"/>
            <w:r w:rsidRPr="00107430">
              <w:rPr>
                <w:szCs w:val="22"/>
              </w:rPr>
              <w:t xml:space="preserve"> (3 шт. по 144 м);</w:t>
            </w:r>
          </w:p>
          <w:p w:rsidR="00107430" w:rsidRPr="00107430" w:rsidRDefault="00107430" w:rsidP="00107430">
            <w:pPr>
              <w:ind w:left="317"/>
              <w:jc w:val="both"/>
            </w:pPr>
            <w:r w:rsidRPr="00107430">
              <w:rPr>
                <w:szCs w:val="22"/>
              </w:rPr>
              <w:t xml:space="preserve">- откачка ливневых вод из секций № 5, 4, 3 </w:t>
            </w:r>
            <w:proofErr w:type="spellStart"/>
            <w:r w:rsidRPr="00107430">
              <w:rPr>
                <w:szCs w:val="22"/>
              </w:rPr>
              <w:t>шламонакопителя</w:t>
            </w:r>
            <w:proofErr w:type="spellEnd"/>
            <w:r w:rsidRPr="00107430">
              <w:rPr>
                <w:szCs w:val="22"/>
              </w:rPr>
              <w:t xml:space="preserve"> №1 перед выгрузкой </w:t>
            </w:r>
            <w:proofErr w:type="spellStart"/>
            <w:r w:rsidRPr="00107430">
              <w:rPr>
                <w:szCs w:val="22"/>
              </w:rPr>
              <w:t>Рекультиванта</w:t>
            </w:r>
            <w:proofErr w:type="spellEnd"/>
            <w:r w:rsidRPr="00107430">
              <w:rPr>
                <w:szCs w:val="22"/>
              </w:rPr>
              <w:t xml:space="preserve"> и образовавшейся воды во время выполнения работ по выгрузке;</w:t>
            </w:r>
          </w:p>
          <w:p w:rsidR="00107430" w:rsidRPr="00107430" w:rsidRDefault="00107430" w:rsidP="00107430">
            <w:pPr>
              <w:ind w:left="317"/>
              <w:jc w:val="both"/>
            </w:pPr>
            <w:r w:rsidRPr="00107430">
              <w:rPr>
                <w:szCs w:val="22"/>
              </w:rPr>
              <w:t xml:space="preserve">- погрузка </w:t>
            </w:r>
            <w:proofErr w:type="spellStart"/>
            <w:r w:rsidRPr="00107430">
              <w:rPr>
                <w:szCs w:val="22"/>
              </w:rPr>
              <w:t>Рекультиванта</w:t>
            </w:r>
            <w:proofErr w:type="spellEnd"/>
            <w:r w:rsidRPr="00107430">
              <w:rPr>
                <w:szCs w:val="22"/>
              </w:rPr>
              <w:t xml:space="preserve"> из секции №6 </w:t>
            </w:r>
            <w:proofErr w:type="spellStart"/>
            <w:r w:rsidRPr="00107430">
              <w:rPr>
                <w:szCs w:val="22"/>
              </w:rPr>
              <w:t>илонакопителя</w:t>
            </w:r>
            <w:proofErr w:type="spellEnd"/>
            <w:r w:rsidRPr="00107430">
              <w:rPr>
                <w:szCs w:val="22"/>
              </w:rPr>
              <w:t xml:space="preserve"> в автотранспорт в количестве 9000 тонн в год с последующей транспортировкой и выгрузкой в секции № 5, 4, 3 </w:t>
            </w:r>
            <w:proofErr w:type="spellStart"/>
            <w:r w:rsidRPr="00107430">
              <w:rPr>
                <w:szCs w:val="22"/>
              </w:rPr>
              <w:t>шламонакопителя</w:t>
            </w:r>
            <w:proofErr w:type="spellEnd"/>
            <w:r w:rsidRPr="00107430">
              <w:rPr>
                <w:szCs w:val="22"/>
              </w:rPr>
              <w:t xml:space="preserve"> №1. Выгрузка производится через боковой борт с равномерным заполнением секций. Секция считается заполненной при отсутствии неровностей на поверхности секции и расстоянии от верхнего слоя готового </w:t>
            </w:r>
            <w:proofErr w:type="spellStart"/>
            <w:r w:rsidRPr="00107430">
              <w:rPr>
                <w:szCs w:val="22"/>
              </w:rPr>
              <w:t>Рекультиванта</w:t>
            </w:r>
            <w:proofErr w:type="spellEnd"/>
            <w:r w:rsidRPr="00107430">
              <w:rPr>
                <w:szCs w:val="22"/>
              </w:rPr>
              <w:t xml:space="preserve"> до верха обвалования секции – 200 мм. Работа выполняется ежегодно в 3 этапа в равных частях от годового объема в сроки, указанные в календарном плане (Приложение № 3 к договору);</w:t>
            </w:r>
          </w:p>
          <w:p w:rsidR="00107430" w:rsidRPr="00107430" w:rsidRDefault="00107430" w:rsidP="00107430">
            <w:pPr>
              <w:ind w:left="317"/>
              <w:jc w:val="both"/>
            </w:pPr>
            <w:r w:rsidRPr="00107430">
              <w:rPr>
                <w:szCs w:val="22"/>
              </w:rPr>
              <w:t xml:space="preserve">- выравнивание поверхности секций № 5, 4, 3 </w:t>
            </w:r>
            <w:proofErr w:type="spellStart"/>
            <w:r w:rsidRPr="00107430">
              <w:rPr>
                <w:szCs w:val="22"/>
              </w:rPr>
              <w:t>шламонакопителя</w:t>
            </w:r>
            <w:proofErr w:type="spellEnd"/>
            <w:r w:rsidRPr="00107430">
              <w:rPr>
                <w:szCs w:val="22"/>
              </w:rPr>
              <w:t xml:space="preserve"> №1 после заполнения </w:t>
            </w:r>
            <w:proofErr w:type="spellStart"/>
            <w:r w:rsidRPr="00107430">
              <w:rPr>
                <w:szCs w:val="22"/>
              </w:rPr>
              <w:t>Рекультивантом</w:t>
            </w:r>
            <w:proofErr w:type="spellEnd"/>
            <w:r w:rsidRPr="00107430">
              <w:rPr>
                <w:szCs w:val="22"/>
              </w:rPr>
              <w:t>;</w:t>
            </w:r>
          </w:p>
          <w:p w:rsidR="00107430" w:rsidRPr="00107430" w:rsidRDefault="00107430" w:rsidP="00107430">
            <w:pPr>
              <w:ind w:left="317"/>
              <w:jc w:val="both"/>
            </w:pPr>
            <w:r w:rsidRPr="00107430">
              <w:rPr>
                <w:szCs w:val="22"/>
              </w:rPr>
              <w:t xml:space="preserve">- чистка дорожного покрытия по маршруту движения автотранспорта с </w:t>
            </w:r>
            <w:proofErr w:type="spellStart"/>
            <w:r w:rsidRPr="00107430">
              <w:rPr>
                <w:szCs w:val="22"/>
              </w:rPr>
              <w:t>Рекультивантом</w:t>
            </w:r>
            <w:proofErr w:type="spellEnd"/>
            <w:r w:rsidRPr="00107430">
              <w:rPr>
                <w:szCs w:val="22"/>
              </w:rPr>
              <w:t xml:space="preserve"> два раза в неделю (расстояние-1200 м, ширина-4м).</w:t>
            </w:r>
          </w:p>
        </w:tc>
      </w:tr>
      <w:tr w:rsidR="00107430" w:rsidRPr="005D3535" w:rsidTr="00FF7508">
        <w:tc>
          <w:tcPr>
            <w:tcW w:w="502" w:type="dxa"/>
          </w:tcPr>
          <w:p w:rsidR="00107430" w:rsidRPr="00107430" w:rsidRDefault="00107430" w:rsidP="00107430">
            <w:pPr>
              <w:numPr>
                <w:ilvl w:val="0"/>
                <w:numId w:val="20"/>
              </w:numPr>
              <w:spacing w:before="0"/>
              <w:ind w:left="0" w:firstLine="0"/>
              <w:contextualSpacing/>
            </w:pPr>
          </w:p>
        </w:tc>
        <w:tc>
          <w:tcPr>
            <w:tcW w:w="2192" w:type="dxa"/>
          </w:tcPr>
          <w:p w:rsidR="00107430" w:rsidRPr="00107430" w:rsidRDefault="00107430" w:rsidP="00107430">
            <w:r w:rsidRPr="00107430">
              <w:rPr>
                <w:szCs w:val="22"/>
              </w:rPr>
              <w:t>Сроки выполнения работ</w:t>
            </w:r>
          </w:p>
        </w:tc>
        <w:tc>
          <w:tcPr>
            <w:tcW w:w="7371" w:type="dxa"/>
          </w:tcPr>
          <w:p w:rsidR="00107430" w:rsidRPr="00107430" w:rsidRDefault="00107430" w:rsidP="00107430">
            <w:pPr>
              <w:jc w:val="both"/>
            </w:pPr>
            <w:r w:rsidRPr="00107430">
              <w:rPr>
                <w:szCs w:val="22"/>
              </w:rPr>
              <w:t xml:space="preserve"> 2018 ÷ 2020 </w:t>
            </w:r>
            <w:proofErr w:type="spellStart"/>
            <w:r w:rsidRPr="00107430">
              <w:rPr>
                <w:szCs w:val="22"/>
              </w:rPr>
              <w:t>г.г</w:t>
            </w:r>
            <w:proofErr w:type="spellEnd"/>
            <w:r w:rsidRPr="00107430">
              <w:rPr>
                <w:szCs w:val="22"/>
              </w:rPr>
              <w:t>. (ежегодно)</w:t>
            </w:r>
          </w:p>
        </w:tc>
      </w:tr>
    </w:tbl>
    <w:p w:rsidR="00BD6F26" w:rsidRPr="000A7DEB" w:rsidRDefault="00BD6F26" w:rsidP="00BD6F26">
      <w:pPr>
        <w:widowControl w:val="0"/>
        <w:ind w:left="792"/>
        <w:contextualSpacing/>
        <w:jc w:val="both"/>
        <w:rPr>
          <w:rFonts w:cs="Arial"/>
          <w:bCs/>
          <w:sz w:val="16"/>
          <w:szCs w:val="16"/>
        </w:rPr>
      </w:pPr>
    </w:p>
    <w:p w:rsidR="00BD6F26" w:rsidRPr="005D3535" w:rsidRDefault="00BD6F26" w:rsidP="00BD6F26">
      <w:pPr>
        <w:jc w:val="both"/>
        <w:rPr>
          <w:rFonts w:cs="Arial"/>
          <w:szCs w:val="22"/>
        </w:rPr>
      </w:pPr>
      <w:r w:rsidRPr="005D3535">
        <w:rPr>
          <w:rFonts w:cs="Arial"/>
          <w:b/>
          <w:szCs w:val="22"/>
        </w:rPr>
        <w:t xml:space="preserve">Этап 3. </w:t>
      </w:r>
      <w:r w:rsidR="00107430" w:rsidRPr="00107430">
        <w:rPr>
          <w:szCs w:val="22"/>
        </w:rPr>
        <w:t xml:space="preserve">Технический и биологический этапы рекультивации секций № 5, 4 </w:t>
      </w:r>
      <w:proofErr w:type="spellStart"/>
      <w:r w:rsidR="00107430" w:rsidRPr="00107430">
        <w:rPr>
          <w:szCs w:val="22"/>
        </w:rPr>
        <w:t>шламонакопителя</w:t>
      </w:r>
      <w:proofErr w:type="spellEnd"/>
      <w:r w:rsidR="00107430" w:rsidRPr="00107430">
        <w:rPr>
          <w:szCs w:val="22"/>
        </w:rPr>
        <w:t xml:space="preserve"> №1 участка обработки </w:t>
      </w:r>
      <w:proofErr w:type="spellStart"/>
      <w:r w:rsidR="00107430" w:rsidRPr="00107430">
        <w:rPr>
          <w:szCs w:val="22"/>
        </w:rPr>
        <w:t>нефтешлама</w:t>
      </w:r>
      <w:proofErr w:type="spellEnd"/>
      <w:r w:rsidR="00107430" w:rsidRPr="00107430">
        <w:rPr>
          <w:szCs w:val="22"/>
        </w:rPr>
        <w:t xml:space="preserve"> и ловушечной нефти цеха №12 ОАО «</w:t>
      </w:r>
      <w:proofErr w:type="spellStart"/>
      <w:r w:rsidR="00107430" w:rsidRPr="00107430">
        <w:rPr>
          <w:szCs w:val="22"/>
        </w:rPr>
        <w:t>Славнефть</w:t>
      </w:r>
      <w:proofErr w:type="spellEnd"/>
      <w:r w:rsidR="00107430" w:rsidRPr="00107430">
        <w:rPr>
          <w:szCs w:val="22"/>
        </w:rPr>
        <w:t>-ЯНОС»</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2"/>
        <w:gridCol w:w="2192"/>
        <w:gridCol w:w="7371"/>
      </w:tblGrid>
      <w:tr w:rsidR="00107430" w:rsidRPr="005D3535" w:rsidTr="00FF7508">
        <w:tc>
          <w:tcPr>
            <w:tcW w:w="502" w:type="dxa"/>
          </w:tcPr>
          <w:p w:rsidR="00107430" w:rsidRPr="00107430" w:rsidRDefault="00107430" w:rsidP="00107430">
            <w:pPr>
              <w:contextualSpacing/>
            </w:pPr>
            <w:r w:rsidRPr="00107430">
              <w:rPr>
                <w:szCs w:val="22"/>
              </w:rPr>
              <w:t>1.</w:t>
            </w:r>
          </w:p>
        </w:tc>
        <w:tc>
          <w:tcPr>
            <w:tcW w:w="2192" w:type="dxa"/>
          </w:tcPr>
          <w:p w:rsidR="00107430" w:rsidRPr="00107430" w:rsidRDefault="00107430" w:rsidP="00107430">
            <w:r w:rsidRPr="00107430">
              <w:rPr>
                <w:szCs w:val="22"/>
              </w:rPr>
              <w:t>Характеристика объекта</w:t>
            </w:r>
          </w:p>
        </w:tc>
        <w:tc>
          <w:tcPr>
            <w:tcW w:w="7371" w:type="dxa"/>
          </w:tcPr>
          <w:p w:rsidR="00107430" w:rsidRPr="00107430" w:rsidRDefault="00107430" w:rsidP="00107430">
            <w:pPr>
              <w:jc w:val="both"/>
            </w:pPr>
            <w:r w:rsidRPr="00107430">
              <w:rPr>
                <w:szCs w:val="22"/>
              </w:rPr>
              <w:t xml:space="preserve">Объем секции №5 = </w:t>
            </w:r>
            <w:r w:rsidRPr="00107430">
              <w:rPr>
                <w:szCs w:val="22"/>
                <w:lang w:val="en-US"/>
              </w:rPr>
              <w:t>V</w:t>
            </w:r>
            <w:r w:rsidRPr="00107430">
              <w:rPr>
                <w:szCs w:val="22"/>
              </w:rPr>
              <w:t xml:space="preserve"> секции №4 = 9410 м</w:t>
            </w:r>
            <w:r w:rsidRPr="00107430">
              <w:rPr>
                <w:szCs w:val="22"/>
                <w:vertAlign w:val="superscript"/>
              </w:rPr>
              <w:t>3</w:t>
            </w:r>
            <w:r w:rsidRPr="00107430">
              <w:rPr>
                <w:szCs w:val="22"/>
              </w:rPr>
              <w:t xml:space="preserve">. </w:t>
            </w:r>
          </w:p>
          <w:p w:rsidR="00107430" w:rsidRPr="00107430" w:rsidRDefault="00107430" w:rsidP="00107430">
            <w:pPr>
              <w:jc w:val="both"/>
            </w:pPr>
            <w:r w:rsidRPr="00107430">
              <w:rPr>
                <w:szCs w:val="22"/>
              </w:rPr>
              <w:t>Длина 140,1 м. Ширина 35,0 м. Глубина (общая) 2,1 м. (для каждой секции)</w:t>
            </w:r>
          </w:p>
        </w:tc>
      </w:tr>
      <w:tr w:rsidR="00107430" w:rsidRPr="005D3535" w:rsidTr="00FF7508">
        <w:tc>
          <w:tcPr>
            <w:tcW w:w="502" w:type="dxa"/>
          </w:tcPr>
          <w:p w:rsidR="00107430" w:rsidRPr="00107430" w:rsidRDefault="00107430" w:rsidP="00107430">
            <w:pPr>
              <w:contextualSpacing/>
            </w:pPr>
            <w:r w:rsidRPr="00107430">
              <w:rPr>
                <w:szCs w:val="22"/>
              </w:rPr>
              <w:t>2.</w:t>
            </w:r>
          </w:p>
        </w:tc>
        <w:tc>
          <w:tcPr>
            <w:tcW w:w="2192" w:type="dxa"/>
          </w:tcPr>
          <w:p w:rsidR="00107430" w:rsidRPr="00107430" w:rsidRDefault="00107430" w:rsidP="00107430">
            <w:r w:rsidRPr="00107430">
              <w:rPr>
                <w:szCs w:val="22"/>
              </w:rPr>
              <w:t>Цель работы</w:t>
            </w:r>
          </w:p>
        </w:tc>
        <w:tc>
          <w:tcPr>
            <w:tcW w:w="7371" w:type="dxa"/>
          </w:tcPr>
          <w:p w:rsidR="00107430" w:rsidRPr="00107430" w:rsidRDefault="00107430" w:rsidP="00107430">
            <w:pPr>
              <w:jc w:val="both"/>
            </w:pPr>
            <w:r w:rsidRPr="00107430">
              <w:rPr>
                <w:szCs w:val="22"/>
              </w:rPr>
              <w:t xml:space="preserve">Создание оптимально организованного и экологически сбалансированного устойчивого ландшафта на месте секций № 5, 4 </w:t>
            </w:r>
            <w:proofErr w:type="spellStart"/>
            <w:r w:rsidRPr="00107430">
              <w:rPr>
                <w:szCs w:val="22"/>
              </w:rPr>
              <w:t>шламонакопителя</w:t>
            </w:r>
            <w:proofErr w:type="spellEnd"/>
            <w:r w:rsidRPr="00107430">
              <w:rPr>
                <w:szCs w:val="22"/>
              </w:rPr>
              <w:t xml:space="preserve"> №1 участка обработки </w:t>
            </w:r>
            <w:proofErr w:type="spellStart"/>
            <w:r w:rsidRPr="00107430">
              <w:rPr>
                <w:szCs w:val="22"/>
              </w:rPr>
              <w:t>нефтешлама</w:t>
            </w:r>
            <w:proofErr w:type="spellEnd"/>
            <w:r w:rsidRPr="00107430">
              <w:rPr>
                <w:szCs w:val="22"/>
              </w:rPr>
              <w:t xml:space="preserve"> и ловушечной нефти цеха №12.</w:t>
            </w:r>
          </w:p>
        </w:tc>
      </w:tr>
      <w:tr w:rsidR="00107430" w:rsidRPr="005D3535" w:rsidTr="00FF7508">
        <w:trPr>
          <w:trHeight w:val="483"/>
        </w:trPr>
        <w:tc>
          <w:tcPr>
            <w:tcW w:w="502" w:type="dxa"/>
          </w:tcPr>
          <w:p w:rsidR="00107430" w:rsidRPr="00107430" w:rsidRDefault="00107430" w:rsidP="00107430">
            <w:pPr>
              <w:contextualSpacing/>
            </w:pPr>
            <w:r w:rsidRPr="00107430">
              <w:rPr>
                <w:szCs w:val="22"/>
              </w:rPr>
              <w:t>3.</w:t>
            </w:r>
          </w:p>
        </w:tc>
        <w:tc>
          <w:tcPr>
            <w:tcW w:w="2192" w:type="dxa"/>
          </w:tcPr>
          <w:p w:rsidR="00107430" w:rsidRPr="00107430" w:rsidRDefault="00107430" w:rsidP="00107430">
            <w:r w:rsidRPr="00107430">
              <w:rPr>
                <w:szCs w:val="22"/>
              </w:rPr>
              <w:t>Краткая характеристика и объем выполняемых работ</w:t>
            </w:r>
          </w:p>
        </w:tc>
        <w:tc>
          <w:tcPr>
            <w:tcW w:w="7371" w:type="dxa"/>
          </w:tcPr>
          <w:p w:rsidR="00107430" w:rsidRPr="00107430" w:rsidRDefault="00107430" w:rsidP="00107430">
            <w:pPr>
              <w:numPr>
                <w:ilvl w:val="0"/>
                <w:numId w:val="19"/>
              </w:numPr>
              <w:spacing w:before="0"/>
              <w:ind w:left="317" w:hanging="284"/>
              <w:contextualSpacing/>
              <w:jc w:val="both"/>
            </w:pPr>
            <w:r w:rsidRPr="00107430">
              <w:rPr>
                <w:szCs w:val="22"/>
              </w:rPr>
              <w:t xml:space="preserve">Заказчик, при необходимости предоставляет Подрядчику возможность подключения к существующим на объекте энергоносителям (речная вода, электроэнергия) в установленном порядке. </w:t>
            </w:r>
          </w:p>
          <w:p w:rsidR="00107430" w:rsidRPr="00107430" w:rsidRDefault="00107430" w:rsidP="00107430">
            <w:pPr>
              <w:numPr>
                <w:ilvl w:val="0"/>
                <w:numId w:val="19"/>
              </w:numPr>
              <w:spacing w:before="0"/>
              <w:ind w:left="317" w:hanging="284"/>
              <w:contextualSpacing/>
              <w:jc w:val="both"/>
            </w:pPr>
            <w:r w:rsidRPr="00107430">
              <w:rPr>
                <w:szCs w:val="22"/>
              </w:rPr>
              <w:t xml:space="preserve">Подрядчик разрабатывает Регламент производства работ и согласовывает его с Заказчиком. </w:t>
            </w:r>
          </w:p>
          <w:p w:rsidR="00107430" w:rsidRPr="00107430" w:rsidRDefault="00107430" w:rsidP="00107430">
            <w:pPr>
              <w:numPr>
                <w:ilvl w:val="0"/>
                <w:numId w:val="19"/>
              </w:numPr>
              <w:spacing w:before="0"/>
              <w:ind w:left="317" w:hanging="284"/>
              <w:contextualSpacing/>
              <w:jc w:val="both"/>
            </w:pPr>
            <w:r w:rsidRPr="00107430">
              <w:rPr>
                <w:szCs w:val="22"/>
              </w:rPr>
              <w:t>Подрядчик своими силами и с использованием своего оборудования, технических средств и материалов выполняет технический этап рекультивации:</w:t>
            </w:r>
          </w:p>
          <w:p w:rsidR="00107430" w:rsidRPr="00107430" w:rsidRDefault="00107430" w:rsidP="00107430">
            <w:pPr>
              <w:ind w:left="317"/>
              <w:jc w:val="both"/>
            </w:pPr>
            <w:r w:rsidRPr="00107430">
              <w:rPr>
                <w:szCs w:val="22"/>
              </w:rPr>
              <w:t xml:space="preserve">- уплотнение верхнего слоя </w:t>
            </w:r>
            <w:proofErr w:type="spellStart"/>
            <w:r w:rsidRPr="00107430">
              <w:rPr>
                <w:szCs w:val="22"/>
              </w:rPr>
              <w:t>Рекультиванта</w:t>
            </w:r>
            <w:proofErr w:type="spellEnd"/>
            <w:r w:rsidRPr="00107430">
              <w:rPr>
                <w:szCs w:val="22"/>
              </w:rPr>
              <w:t xml:space="preserve"> в секциях № 5, 4 </w:t>
            </w:r>
            <w:proofErr w:type="spellStart"/>
            <w:r w:rsidRPr="00107430">
              <w:rPr>
                <w:szCs w:val="22"/>
              </w:rPr>
              <w:t>шламонакопителя</w:t>
            </w:r>
            <w:proofErr w:type="spellEnd"/>
            <w:r w:rsidRPr="00107430">
              <w:rPr>
                <w:szCs w:val="22"/>
              </w:rPr>
              <w:t xml:space="preserve"> №1 путем укладывания деревянного пиломатериала (длина не менее 3 м, толщина не менее 0,02 м) в 2 слоя под углом 90˚, расстояние между рейками не должно превышать 20 мм;</w:t>
            </w:r>
          </w:p>
          <w:p w:rsidR="00107430" w:rsidRPr="00107430" w:rsidRDefault="00107430" w:rsidP="00107430">
            <w:pPr>
              <w:ind w:left="317"/>
              <w:jc w:val="both"/>
            </w:pPr>
            <w:r w:rsidRPr="00107430">
              <w:rPr>
                <w:szCs w:val="22"/>
              </w:rPr>
              <w:t xml:space="preserve">- укладка слоя грунта на поверхность пиломатериала высотой 150 мм и верхнего насыпного слоя плодородной почвы высотой 150 </w:t>
            </w:r>
            <w:r w:rsidRPr="00107430">
              <w:rPr>
                <w:szCs w:val="22"/>
              </w:rPr>
              <w:lastRenderedPageBreak/>
              <w:t>мм. Грунт и плодородная почва завозятся Подрядчиком на территорию цеха №12 перед выполнением работ.</w:t>
            </w:r>
          </w:p>
          <w:p w:rsidR="00107430" w:rsidRPr="00107430" w:rsidRDefault="00107430" w:rsidP="00107430">
            <w:pPr>
              <w:numPr>
                <w:ilvl w:val="0"/>
                <w:numId w:val="19"/>
              </w:numPr>
              <w:spacing w:before="0"/>
              <w:ind w:left="317" w:hanging="284"/>
              <w:contextualSpacing/>
              <w:jc w:val="both"/>
            </w:pPr>
            <w:r w:rsidRPr="00107430">
              <w:rPr>
                <w:szCs w:val="22"/>
              </w:rPr>
              <w:t>Подрядчик своими силами и с использованием своего оборудования, технических средств и материалов выполняет биологический этап рекультивации:</w:t>
            </w:r>
          </w:p>
          <w:p w:rsidR="00107430" w:rsidRPr="00107430" w:rsidRDefault="00107430" w:rsidP="00107430">
            <w:pPr>
              <w:ind w:left="317"/>
              <w:jc w:val="both"/>
            </w:pPr>
            <w:r w:rsidRPr="00107430">
              <w:rPr>
                <w:szCs w:val="22"/>
              </w:rPr>
              <w:t xml:space="preserve">- внесение комплексных удобрений в прорыхленную землю и высевает многолетние травы. Подбор трав для травосмеси должен обеспечивать хорошее </w:t>
            </w:r>
            <w:proofErr w:type="spellStart"/>
            <w:r w:rsidRPr="00107430">
              <w:rPr>
                <w:szCs w:val="22"/>
              </w:rPr>
              <w:t>задернение</w:t>
            </w:r>
            <w:proofErr w:type="spellEnd"/>
            <w:r w:rsidRPr="00107430">
              <w:rPr>
                <w:szCs w:val="22"/>
              </w:rPr>
              <w:t xml:space="preserve"> территории </w:t>
            </w:r>
            <w:proofErr w:type="spellStart"/>
            <w:r w:rsidRPr="00107430">
              <w:rPr>
                <w:szCs w:val="22"/>
              </w:rPr>
              <w:t>рекультивируемого</w:t>
            </w:r>
            <w:proofErr w:type="spellEnd"/>
            <w:r w:rsidRPr="00107430">
              <w:rPr>
                <w:szCs w:val="22"/>
              </w:rPr>
              <w:t xml:space="preserve"> участка, </w:t>
            </w:r>
            <w:proofErr w:type="spellStart"/>
            <w:r w:rsidRPr="00107430">
              <w:rPr>
                <w:szCs w:val="22"/>
              </w:rPr>
              <w:t>морозо</w:t>
            </w:r>
            <w:proofErr w:type="spellEnd"/>
            <w:r w:rsidRPr="00107430">
              <w:rPr>
                <w:szCs w:val="22"/>
              </w:rPr>
              <w:t>- и засухоустойчивость, долговечность и быстрое отрастание после скашивания. После посева осуществляет прикатывание и полив;</w:t>
            </w:r>
          </w:p>
          <w:p w:rsidR="00107430" w:rsidRPr="00107430" w:rsidRDefault="00107430" w:rsidP="00107430">
            <w:pPr>
              <w:numPr>
                <w:ilvl w:val="0"/>
                <w:numId w:val="19"/>
              </w:numPr>
              <w:spacing w:before="0"/>
              <w:ind w:left="317" w:hanging="284"/>
              <w:contextualSpacing/>
              <w:jc w:val="both"/>
            </w:pPr>
            <w:r w:rsidRPr="00107430">
              <w:rPr>
                <w:szCs w:val="22"/>
              </w:rPr>
              <w:t>Подрядчик своими силами и с использованием своего оборудования, технических средств и материалов устанавливает защитное ограждение с внешних сторон секции в виде забора из колючей проволоки, натянутой между столбами в три нитки.</w:t>
            </w:r>
          </w:p>
          <w:p w:rsidR="00107430" w:rsidRPr="00107430" w:rsidRDefault="00107430" w:rsidP="00107430">
            <w:pPr>
              <w:numPr>
                <w:ilvl w:val="0"/>
                <w:numId w:val="19"/>
              </w:numPr>
              <w:spacing w:before="0"/>
              <w:ind w:left="317" w:hanging="284"/>
              <w:contextualSpacing/>
              <w:jc w:val="both"/>
            </w:pPr>
            <w:r w:rsidRPr="00107430">
              <w:rPr>
                <w:szCs w:val="22"/>
              </w:rPr>
              <w:t xml:space="preserve">Для каждой </w:t>
            </w:r>
            <w:proofErr w:type="spellStart"/>
            <w:r w:rsidRPr="00107430">
              <w:rPr>
                <w:szCs w:val="22"/>
              </w:rPr>
              <w:t>рекультивированной</w:t>
            </w:r>
            <w:proofErr w:type="spellEnd"/>
            <w:r w:rsidRPr="00107430">
              <w:rPr>
                <w:szCs w:val="22"/>
              </w:rPr>
              <w:t xml:space="preserve"> секции Подрядчик оформляет отчет по использованию </w:t>
            </w:r>
            <w:proofErr w:type="spellStart"/>
            <w:r w:rsidRPr="00107430">
              <w:rPr>
                <w:szCs w:val="22"/>
              </w:rPr>
              <w:t>Рекультиванта</w:t>
            </w:r>
            <w:proofErr w:type="spellEnd"/>
            <w:r w:rsidRPr="00107430">
              <w:rPr>
                <w:szCs w:val="22"/>
              </w:rPr>
              <w:t xml:space="preserve">, включающие в себя: </w:t>
            </w:r>
          </w:p>
          <w:p w:rsidR="00107430" w:rsidRPr="00107430" w:rsidRDefault="00107430" w:rsidP="00107430">
            <w:pPr>
              <w:ind w:left="317"/>
              <w:contextualSpacing/>
              <w:jc w:val="both"/>
            </w:pPr>
            <w:r w:rsidRPr="00107430">
              <w:rPr>
                <w:szCs w:val="22"/>
              </w:rPr>
              <w:t xml:space="preserve">1. Отчеты о готовности партий </w:t>
            </w:r>
            <w:proofErr w:type="spellStart"/>
            <w:r w:rsidRPr="00107430">
              <w:rPr>
                <w:szCs w:val="22"/>
              </w:rPr>
              <w:t>Рекультиванта</w:t>
            </w:r>
            <w:proofErr w:type="spellEnd"/>
            <w:r w:rsidRPr="00107430">
              <w:rPr>
                <w:szCs w:val="22"/>
              </w:rPr>
              <w:t>, использованных для рекультивации секции;</w:t>
            </w:r>
          </w:p>
          <w:p w:rsidR="00107430" w:rsidRPr="00107430" w:rsidRDefault="00107430" w:rsidP="00107430">
            <w:pPr>
              <w:ind w:left="317"/>
              <w:contextualSpacing/>
              <w:jc w:val="both"/>
            </w:pPr>
            <w:r w:rsidRPr="00107430">
              <w:rPr>
                <w:szCs w:val="22"/>
              </w:rPr>
              <w:t xml:space="preserve">2. Описание процесса использования готового </w:t>
            </w:r>
            <w:proofErr w:type="spellStart"/>
            <w:r w:rsidRPr="00107430">
              <w:rPr>
                <w:szCs w:val="22"/>
              </w:rPr>
              <w:t>Рекультиванта</w:t>
            </w:r>
            <w:proofErr w:type="spellEnd"/>
            <w:r w:rsidRPr="00107430">
              <w:rPr>
                <w:szCs w:val="22"/>
              </w:rPr>
              <w:t>, включая технический и биологический этапы рекультивации секции.</w:t>
            </w:r>
          </w:p>
        </w:tc>
      </w:tr>
      <w:tr w:rsidR="00107430" w:rsidRPr="005D3535" w:rsidTr="00FF7508">
        <w:tc>
          <w:tcPr>
            <w:tcW w:w="502" w:type="dxa"/>
          </w:tcPr>
          <w:p w:rsidR="00107430" w:rsidRPr="00107430" w:rsidRDefault="00107430" w:rsidP="00107430">
            <w:pPr>
              <w:contextualSpacing/>
            </w:pPr>
            <w:r w:rsidRPr="00107430">
              <w:rPr>
                <w:szCs w:val="22"/>
              </w:rPr>
              <w:lastRenderedPageBreak/>
              <w:t>4.</w:t>
            </w:r>
          </w:p>
        </w:tc>
        <w:tc>
          <w:tcPr>
            <w:tcW w:w="2192" w:type="dxa"/>
          </w:tcPr>
          <w:p w:rsidR="00107430" w:rsidRPr="00107430" w:rsidRDefault="00107430" w:rsidP="00107430">
            <w:r w:rsidRPr="00107430">
              <w:rPr>
                <w:szCs w:val="22"/>
              </w:rPr>
              <w:t>Сроки выполнения работ</w:t>
            </w:r>
          </w:p>
        </w:tc>
        <w:tc>
          <w:tcPr>
            <w:tcW w:w="7371" w:type="dxa"/>
          </w:tcPr>
          <w:p w:rsidR="00107430" w:rsidRPr="00107430" w:rsidRDefault="00107430" w:rsidP="00107430">
            <w:pPr>
              <w:jc w:val="both"/>
            </w:pPr>
            <w:r w:rsidRPr="00107430">
              <w:rPr>
                <w:szCs w:val="22"/>
              </w:rPr>
              <w:t xml:space="preserve"> 2019 ÷ 2020 </w:t>
            </w:r>
            <w:proofErr w:type="spellStart"/>
            <w:r w:rsidRPr="00107430">
              <w:rPr>
                <w:szCs w:val="22"/>
              </w:rPr>
              <w:t>г.г</w:t>
            </w:r>
            <w:proofErr w:type="spellEnd"/>
            <w:r w:rsidRPr="00107430">
              <w:rPr>
                <w:szCs w:val="22"/>
              </w:rPr>
              <w:t>. (ежегодно)</w:t>
            </w:r>
          </w:p>
        </w:tc>
      </w:tr>
    </w:tbl>
    <w:p w:rsidR="00BD6F26" w:rsidRPr="005D3535" w:rsidRDefault="00BD6F26" w:rsidP="00BD6F26">
      <w:pPr>
        <w:spacing w:after="240"/>
        <w:jc w:val="both"/>
        <w:rPr>
          <w:rFonts w:cs="Arial"/>
          <w:szCs w:val="22"/>
        </w:rPr>
      </w:pPr>
      <w:r w:rsidRPr="005D3535">
        <w:rPr>
          <w:rFonts w:cs="Arial"/>
          <w:b/>
          <w:szCs w:val="22"/>
          <w:u w:val="single"/>
        </w:rPr>
        <w:t>Заказчик</w:t>
      </w:r>
      <w:r w:rsidRPr="005D3535">
        <w:rPr>
          <w:rFonts w:cs="Arial"/>
          <w:szCs w:val="22"/>
        </w:rPr>
        <w:t>: Открытое Акционерное Общество «</w:t>
      </w:r>
      <w:proofErr w:type="spellStart"/>
      <w:r w:rsidRPr="005D3535">
        <w:rPr>
          <w:rFonts w:cs="Arial"/>
          <w:szCs w:val="22"/>
        </w:rPr>
        <w:t>Славнефть</w:t>
      </w:r>
      <w:proofErr w:type="spellEnd"/>
      <w:r w:rsidRPr="005D3535">
        <w:rPr>
          <w:rFonts w:cs="Arial"/>
          <w:szCs w:val="22"/>
        </w:rPr>
        <w:t>-Ярославнефтеоргсинтез»                (ОАО «</w:t>
      </w:r>
      <w:proofErr w:type="spellStart"/>
      <w:r w:rsidRPr="005D3535">
        <w:rPr>
          <w:rFonts w:cs="Arial"/>
          <w:szCs w:val="22"/>
        </w:rPr>
        <w:t>Славнефть</w:t>
      </w:r>
      <w:proofErr w:type="spellEnd"/>
      <w:r w:rsidRPr="005D3535">
        <w:rPr>
          <w:rFonts w:cs="Arial"/>
          <w:szCs w:val="22"/>
        </w:rPr>
        <w:t>-ЯНОС»).</w:t>
      </w:r>
    </w:p>
    <w:p w:rsidR="00BD6F26" w:rsidRPr="005D3535" w:rsidRDefault="00BD6F26" w:rsidP="00BD6F26">
      <w:pPr>
        <w:jc w:val="both"/>
        <w:rPr>
          <w:rFonts w:cs="Arial"/>
          <w:szCs w:val="22"/>
        </w:rPr>
      </w:pPr>
      <w:r w:rsidRPr="005D3535">
        <w:rPr>
          <w:rFonts w:cs="Arial"/>
          <w:b/>
          <w:szCs w:val="22"/>
          <w:u w:val="single"/>
        </w:rPr>
        <w:t>Плановые сроки выполнения работ:</w:t>
      </w:r>
      <w:r w:rsidRPr="005D3535">
        <w:rPr>
          <w:rFonts w:cs="Arial"/>
          <w:szCs w:val="22"/>
        </w:rPr>
        <w:t xml:space="preserve"> </w:t>
      </w:r>
    </w:p>
    <w:p w:rsidR="00107430" w:rsidRPr="00107430" w:rsidRDefault="00107430" w:rsidP="00107430">
      <w:pPr>
        <w:spacing w:before="0"/>
        <w:jc w:val="both"/>
        <w:rPr>
          <w:szCs w:val="22"/>
          <w:u w:val="single"/>
        </w:rPr>
      </w:pPr>
      <w:r>
        <w:rPr>
          <w:szCs w:val="22"/>
        </w:rPr>
        <w:t>Этап 1.</w:t>
      </w:r>
      <w:r w:rsidRPr="00107430">
        <w:rPr>
          <w:szCs w:val="22"/>
        </w:rPr>
        <w:t xml:space="preserve"> Подтверждение готовности каждой партии </w:t>
      </w:r>
      <w:proofErr w:type="spellStart"/>
      <w:r w:rsidRPr="00107430">
        <w:rPr>
          <w:szCs w:val="22"/>
        </w:rPr>
        <w:t>Рекультиванта</w:t>
      </w:r>
      <w:proofErr w:type="spellEnd"/>
      <w:r w:rsidRPr="00107430">
        <w:rPr>
          <w:szCs w:val="22"/>
        </w:rPr>
        <w:t xml:space="preserve"> в секции №6 </w:t>
      </w:r>
      <w:proofErr w:type="spellStart"/>
      <w:r w:rsidRPr="00107430">
        <w:rPr>
          <w:szCs w:val="22"/>
        </w:rPr>
        <w:t>илонакопителя</w:t>
      </w:r>
      <w:proofErr w:type="spellEnd"/>
      <w:r w:rsidRPr="00107430">
        <w:rPr>
          <w:szCs w:val="22"/>
        </w:rPr>
        <w:t xml:space="preserve"> №4 участка БХО цеха №12 ОАО «</w:t>
      </w:r>
      <w:proofErr w:type="spellStart"/>
      <w:r w:rsidRPr="00107430">
        <w:rPr>
          <w:szCs w:val="22"/>
        </w:rPr>
        <w:t>Славнефть</w:t>
      </w:r>
      <w:proofErr w:type="spellEnd"/>
      <w:r w:rsidRPr="00107430">
        <w:rPr>
          <w:szCs w:val="22"/>
        </w:rPr>
        <w:t>-ЯНОС».</w:t>
      </w:r>
    </w:p>
    <w:p w:rsidR="00107430" w:rsidRPr="00107430" w:rsidRDefault="00107430" w:rsidP="00107430">
      <w:pPr>
        <w:spacing w:before="0"/>
        <w:jc w:val="both"/>
        <w:rPr>
          <w:szCs w:val="22"/>
        </w:rPr>
      </w:pPr>
      <w:r w:rsidRPr="00107430">
        <w:rPr>
          <w:szCs w:val="22"/>
        </w:rPr>
        <w:t>1.1. начало работ – с 1.01.2018 г., окончание работ – 15.11.2018</w:t>
      </w:r>
      <w:r>
        <w:rPr>
          <w:szCs w:val="22"/>
        </w:rPr>
        <w:t xml:space="preserve"> г.</w:t>
      </w:r>
      <w:r w:rsidRPr="00107430">
        <w:rPr>
          <w:szCs w:val="22"/>
        </w:rPr>
        <w:t>;</w:t>
      </w:r>
    </w:p>
    <w:p w:rsidR="00107430" w:rsidRPr="00107430" w:rsidRDefault="00107430" w:rsidP="00107430">
      <w:pPr>
        <w:spacing w:before="0"/>
        <w:jc w:val="both"/>
        <w:rPr>
          <w:szCs w:val="22"/>
        </w:rPr>
      </w:pPr>
      <w:r w:rsidRPr="00107430">
        <w:rPr>
          <w:szCs w:val="22"/>
        </w:rPr>
        <w:t>1.2. начало работ – с 1.01.2019 г., окончание работ – 15.11.2019</w:t>
      </w:r>
      <w:r>
        <w:rPr>
          <w:szCs w:val="22"/>
        </w:rPr>
        <w:t xml:space="preserve"> г.</w:t>
      </w:r>
      <w:r w:rsidRPr="00107430">
        <w:rPr>
          <w:szCs w:val="22"/>
        </w:rPr>
        <w:t>;</w:t>
      </w:r>
    </w:p>
    <w:p w:rsidR="00107430" w:rsidRPr="00107430" w:rsidRDefault="00107430" w:rsidP="00107430">
      <w:pPr>
        <w:spacing w:before="0"/>
        <w:jc w:val="both"/>
        <w:rPr>
          <w:szCs w:val="22"/>
        </w:rPr>
      </w:pPr>
      <w:r w:rsidRPr="00107430">
        <w:rPr>
          <w:szCs w:val="22"/>
        </w:rPr>
        <w:t>1.3. начало работ – с 1.01.2020 г., окончание работ – 15.11.2020</w:t>
      </w:r>
      <w:r>
        <w:rPr>
          <w:szCs w:val="22"/>
        </w:rPr>
        <w:t xml:space="preserve"> г.</w:t>
      </w:r>
      <w:r w:rsidRPr="00107430">
        <w:rPr>
          <w:szCs w:val="22"/>
        </w:rPr>
        <w:t>;</w:t>
      </w:r>
    </w:p>
    <w:p w:rsidR="00107430" w:rsidRPr="00107430" w:rsidRDefault="00107430" w:rsidP="00107430">
      <w:pPr>
        <w:spacing w:before="0"/>
        <w:jc w:val="both"/>
        <w:rPr>
          <w:szCs w:val="22"/>
          <w:u w:val="single"/>
        </w:rPr>
      </w:pPr>
    </w:p>
    <w:p w:rsidR="00107430" w:rsidRPr="00107430" w:rsidRDefault="00107430" w:rsidP="00107430">
      <w:pPr>
        <w:spacing w:before="0"/>
        <w:jc w:val="both"/>
        <w:rPr>
          <w:szCs w:val="22"/>
          <w:u w:val="single"/>
        </w:rPr>
      </w:pPr>
      <w:r>
        <w:rPr>
          <w:szCs w:val="22"/>
        </w:rPr>
        <w:t xml:space="preserve">Этап </w:t>
      </w:r>
      <w:r w:rsidRPr="00107430">
        <w:rPr>
          <w:szCs w:val="22"/>
        </w:rPr>
        <w:t xml:space="preserve">2.  Размещение готового </w:t>
      </w:r>
      <w:proofErr w:type="spellStart"/>
      <w:r w:rsidRPr="00107430">
        <w:rPr>
          <w:szCs w:val="22"/>
        </w:rPr>
        <w:t>Рекультиванта</w:t>
      </w:r>
      <w:proofErr w:type="spellEnd"/>
      <w:r w:rsidRPr="00107430">
        <w:rPr>
          <w:szCs w:val="22"/>
        </w:rPr>
        <w:t xml:space="preserve"> в секциях № 5, 4, 3 </w:t>
      </w:r>
      <w:proofErr w:type="spellStart"/>
      <w:r w:rsidRPr="00107430">
        <w:rPr>
          <w:szCs w:val="22"/>
        </w:rPr>
        <w:t>шламонакопителя</w:t>
      </w:r>
      <w:proofErr w:type="spellEnd"/>
      <w:r w:rsidRPr="00107430">
        <w:rPr>
          <w:szCs w:val="22"/>
        </w:rPr>
        <w:t xml:space="preserve"> №1 участка обработки </w:t>
      </w:r>
      <w:proofErr w:type="spellStart"/>
      <w:r w:rsidRPr="00107430">
        <w:rPr>
          <w:szCs w:val="22"/>
        </w:rPr>
        <w:t>нефтешлама</w:t>
      </w:r>
      <w:proofErr w:type="spellEnd"/>
      <w:r w:rsidRPr="00107430">
        <w:rPr>
          <w:szCs w:val="22"/>
        </w:rPr>
        <w:t xml:space="preserve"> и ловушечной нефти цеха №12 ОАО «</w:t>
      </w:r>
      <w:proofErr w:type="spellStart"/>
      <w:r w:rsidRPr="00107430">
        <w:rPr>
          <w:szCs w:val="22"/>
        </w:rPr>
        <w:t>Славнефть</w:t>
      </w:r>
      <w:proofErr w:type="spellEnd"/>
      <w:r w:rsidRPr="00107430">
        <w:rPr>
          <w:szCs w:val="22"/>
        </w:rPr>
        <w:t>-ЯНОС».</w:t>
      </w:r>
    </w:p>
    <w:p w:rsidR="00107430" w:rsidRPr="00107430" w:rsidRDefault="00107430" w:rsidP="00107430">
      <w:pPr>
        <w:spacing w:before="0"/>
        <w:jc w:val="both"/>
        <w:rPr>
          <w:szCs w:val="22"/>
        </w:rPr>
      </w:pPr>
      <w:r w:rsidRPr="00107430">
        <w:rPr>
          <w:szCs w:val="22"/>
        </w:rPr>
        <w:t>2.1. начало работ – с 1.01.2018 г., окончание работ – 15.09.2018</w:t>
      </w:r>
      <w:r>
        <w:rPr>
          <w:szCs w:val="22"/>
        </w:rPr>
        <w:t xml:space="preserve"> г.</w:t>
      </w:r>
      <w:r w:rsidRPr="00107430">
        <w:rPr>
          <w:szCs w:val="22"/>
        </w:rPr>
        <w:t>;</w:t>
      </w:r>
    </w:p>
    <w:p w:rsidR="00107430" w:rsidRPr="00107430" w:rsidRDefault="00107430" w:rsidP="00107430">
      <w:pPr>
        <w:spacing w:before="0"/>
        <w:jc w:val="both"/>
        <w:rPr>
          <w:szCs w:val="22"/>
        </w:rPr>
      </w:pPr>
      <w:r w:rsidRPr="00107430">
        <w:rPr>
          <w:szCs w:val="22"/>
        </w:rPr>
        <w:t>2.2. начало работ – с 1.01.2019 г., окончание работ – 15.09.2019</w:t>
      </w:r>
      <w:r>
        <w:rPr>
          <w:szCs w:val="22"/>
        </w:rPr>
        <w:t xml:space="preserve"> г.</w:t>
      </w:r>
      <w:r w:rsidRPr="00107430">
        <w:rPr>
          <w:szCs w:val="22"/>
        </w:rPr>
        <w:t>;</w:t>
      </w:r>
    </w:p>
    <w:p w:rsidR="00107430" w:rsidRPr="00107430" w:rsidRDefault="00107430" w:rsidP="00107430">
      <w:pPr>
        <w:spacing w:before="0"/>
        <w:jc w:val="both"/>
        <w:rPr>
          <w:szCs w:val="22"/>
        </w:rPr>
      </w:pPr>
      <w:r w:rsidRPr="00107430">
        <w:rPr>
          <w:szCs w:val="22"/>
        </w:rPr>
        <w:t>2.3. начало работ – с 1.01.2020 г., окончание работ – 15.09.2020</w:t>
      </w:r>
      <w:r>
        <w:rPr>
          <w:szCs w:val="22"/>
        </w:rPr>
        <w:t xml:space="preserve"> г.</w:t>
      </w:r>
      <w:r w:rsidRPr="00107430">
        <w:rPr>
          <w:szCs w:val="22"/>
        </w:rPr>
        <w:t>;</w:t>
      </w:r>
    </w:p>
    <w:p w:rsidR="00107430" w:rsidRPr="00107430" w:rsidRDefault="00107430" w:rsidP="00107430">
      <w:pPr>
        <w:spacing w:before="0"/>
        <w:jc w:val="both"/>
        <w:rPr>
          <w:szCs w:val="22"/>
          <w:u w:val="single"/>
        </w:rPr>
      </w:pPr>
    </w:p>
    <w:p w:rsidR="00107430" w:rsidRPr="00107430" w:rsidRDefault="00107430" w:rsidP="00107430">
      <w:pPr>
        <w:spacing w:before="0"/>
        <w:jc w:val="both"/>
        <w:rPr>
          <w:szCs w:val="22"/>
          <w:u w:val="single"/>
        </w:rPr>
      </w:pPr>
      <w:r>
        <w:rPr>
          <w:szCs w:val="22"/>
        </w:rPr>
        <w:t xml:space="preserve">Этап </w:t>
      </w:r>
      <w:r w:rsidRPr="00107430">
        <w:rPr>
          <w:szCs w:val="22"/>
        </w:rPr>
        <w:t xml:space="preserve">3.  Технический и биологический этапы рекультивации секций № 5, 4 </w:t>
      </w:r>
      <w:proofErr w:type="spellStart"/>
      <w:r w:rsidRPr="00107430">
        <w:rPr>
          <w:szCs w:val="22"/>
        </w:rPr>
        <w:t>шламонакопителя</w:t>
      </w:r>
      <w:proofErr w:type="spellEnd"/>
      <w:r w:rsidRPr="00107430">
        <w:rPr>
          <w:szCs w:val="22"/>
        </w:rPr>
        <w:t xml:space="preserve"> №1 участка обработки </w:t>
      </w:r>
      <w:proofErr w:type="spellStart"/>
      <w:r w:rsidRPr="00107430">
        <w:rPr>
          <w:szCs w:val="22"/>
        </w:rPr>
        <w:t>нефтешлама</w:t>
      </w:r>
      <w:proofErr w:type="spellEnd"/>
      <w:r w:rsidRPr="00107430">
        <w:rPr>
          <w:szCs w:val="22"/>
        </w:rPr>
        <w:t xml:space="preserve"> и ловушечной нефти цеха №12 ОАО «</w:t>
      </w:r>
      <w:proofErr w:type="spellStart"/>
      <w:r w:rsidRPr="00107430">
        <w:rPr>
          <w:szCs w:val="22"/>
        </w:rPr>
        <w:t>Славнефть</w:t>
      </w:r>
      <w:proofErr w:type="spellEnd"/>
      <w:r w:rsidRPr="00107430">
        <w:rPr>
          <w:szCs w:val="22"/>
        </w:rPr>
        <w:t>-ЯНОС»</w:t>
      </w:r>
    </w:p>
    <w:p w:rsidR="00107430" w:rsidRPr="00107430" w:rsidRDefault="00107430" w:rsidP="00107430">
      <w:pPr>
        <w:spacing w:before="0"/>
        <w:jc w:val="both"/>
        <w:rPr>
          <w:szCs w:val="22"/>
        </w:rPr>
      </w:pPr>
      <w:r w:rsidRPr="00107430">
        <w:rPr>
          <w:szCs w:val="22"/>
        </w:rPr>
        <w:t>3.1. начало работ – с 1.05.2019 г., окончание работ – 15.10.2019</w:t>
      </w:r>
      <w:r>
        <w:rPr>
          <w:szCs w:val="22"/>
        </w:rPr>
        <w:t xml:space="preserve"> г.</w:t>
      </w:r>
      <w:r w:rsidRPr="00107430">
        <w:rPr>
          <w:szCs w:val="22"/>
        </w:rPr>
        <w:t>;</w:t>
      </w:r>
    </w:p>
    <w:p w:rsidR="00107430" w:rsidRPr="00107430" w:rsidRDefault="00107430" w:rsidP="00107430">
      <w:pPr>
        <w:spacing w:before="0"/>
        <w:jc w:val="both"/>
        <w:rPr>
          <w:szCs w:val="22"/>
        </w:rPr>
      </w:pPr>
      <w:r w:rsidRPr="00107430">
        <w:rPr>
          <w:szCs w:val="22"/>
        </w:rPr>
        <w:t>3.2. начало работ – с 1.05.2020 г., окончание работ – 15.10.2020</w:t>
      </w:r>
      <w:r>
        <w:rPr>
          <w:szCs w:val="22"/>
        </w:rPr>
        <w:t xml:space="preserve"> г.</w:t>
      </w:r>
      <w:r w:rsidRPr="00107430">
        <w:rPr>
          <w:szCs w:val="22"/>
        </w:rPr>
        <w:t>;</w:t>
      </w:r>
    </w:p>
    <w:p w:rsidR="00107430" w:rsidRDefault="00107430" w:rsidP="00107430">
      <w:pPr>
        <w:jc w:val="both"/>
        <w:rPr>
          <w:sz w:val="24"/>
        </w:rPr>
      </w:pPr>
      <w:r w:rsidRPr="00597785">
        <w:rPr>
          <w:sz w:val="24"/>
        </w:rPr>
        <w:t xml:space="preserve">Окончание работ в целом, отдельных этапов и </w:t>
      </w:r>
      <w:proofErr w:type="spellStart"/>
      <w:r w:rsidRPr="00597785">
        <w:rPr>
          <w:sz w:val="24"/>
        </w:rPr>
        <w:t>подэтапов</w:t>
      </w:r>
      <w:proofErr w:type="spellEnd"/>
      <w:r w:rsidRPr="00597785">
        <w:rPr>
          <w:sz w:val="24"/>
        </w:rPr>
        <w:t xml:space="preserve"> оформляются двусторонними актами выполненных работ.</w:t>
      </w:r>
    </w:p>
    <w:p w:rsidR="00BD6F26" w:rsidRPr="005D3535" w:rsidRDefault="00BD6F26" w:rsidP="00BD6F26">
      <w:pPr>
        <w:tabs>
          <w:tab w:val="left" w:pos="0"/>
        </w:tabs>
        <w:contextualSpacing/>
        <w:jc w:val="both"/>
        <w:rPr>
          <w:rFonts w:cs="Arial"/>
          <w:szCs w:val="22"/>
        </w:rPr>
      </w:pPr>
      <w:r w:rsidRPr="005D3535">
        <w:rPr>
          <w:rFonts w:cs="Arial"/>
          <w:b/>
          <w:szCs w:val="22"/>
          <w:u w:val="single"/>
        </w:rPr>
        <w:t>Условия оплаты</w:t>
      </w:r>
      <w:r w:rsidRPr="005D3535">
        <w:rPr>
          <w:rFonts w:cs="Arial"/>
          <w:szCs w:val="22"/>
        </w:rPr>
        <w:t>: в течение 90 дней после подписания акта выполненных работ и предоставления счета-фактуры.</w:t>
      </w:r>
    </w:p>
    <w:p w:rsidR="00BD6F26" w:rsidRDefault="00BD6F26" w:rsidP="00BD6F26">
      <w:pPr>
        <w:tabs>
          <w:tab w:val="left" w:pos="0"/>
          <w:tab w:val="left" w:pos="567"/>
        </w:tabs>
        <w:jc w:val="both"/>
        <w:rPr>
          <w:rFonts w:cs="Arial"/>
          <w:szCs w:val="22"/>
        </w:rPr>
      </w:pPr>
      <w:r w:rsidRPr="005D3535">
        <w:rPr>
          <w:rFonts w:cs="Arial"/>
          <w:szCs w:val="22"/>
        </w:rPr>
        <w:tab/>
      </w:r>
      <w:r w:rsidRPr="006F70F5">
        <w:rPr>
          <w:rFonts w:cs="Arial"/>
          <w:szCs w:val="22"/>
        </w:rPr>
        <w:t>Удорожание работ, не предусмотренное дополнительным соглашением к Договору, оплате не подлежит.</w:t>
      </w:r>
    </w:p>
    <w:p w:rsidR="006F70F5" w:rsidRPr="005D3535" w:rsidRDefault="006F70F5" w:rsidP="006F70F5">
      <w:pPr>
        <w:tabs>
          <w:tab w:val="left" w:pos="0"/>
          <w:tab w:val="left" w:pos="567"/>
        </w:tabs>
        <w:spacing w:before="0"/>
        <w:ind w:firstLine="567"/>
        <w:jc w:val="both"/>
        <w:rPr>
          <w:rFonts w:cs="Arial"/>
          <w:szCs w:val="22"/>
        </w:rPr>
      </w:pPr>
      <w:r>
        <w:rPr>
          <w:rFonts w:cs="Arial"/>
          <w:szCs w:val="22"/>
        </w:rPr>
        <w:t>Приемка работ осуществляется в соответствии с Методикой</w:t>
      </w:r>
      <w:r w:rsidRPr="006F70F5">
        <w:rPr>
          <w:rFonts w:cs="Arial"/>
          <w:szCs w:val="22"/>
        </w:rPr>
        <w:t xml:space="preserve"> расчета выполненных работ по использованию </w:t>
      </w:r>
      <w:proofErr w:type="spellStart"/>
      <w:r w:rsidRPr="006F70F5">
        <w:rPr>
          <w:rFonts w:cs="Arial"/>
          <w:szCs w:val="22"/>
        </w:rPr>
        <w:t>Рекультиванта</w:t>
      </w:r>
      <w:proofErr w:type="spellEnd"/>
      <w:r w:rsidRPr="006F70F5">
        <w:rPr>
          <w:rFonts w:cs="Arial"/>
          <w:szCs w:val="22"/>
        </w:rPr>
        <w:t xml:space="preserve"> в цехе №12 ОАО «</w:t>
      </w:r>
      <w:proofErr w:type="spellStart"/>
      <w:r w:rsidRPr="006F70F5">
        <w:rPr>
          <w:rFonts w:cs="Arial"/>
          <w:szCs w:val="22"/>
        </w:rPr>
        <w:t>Славнефть</w:t>
      </w:r>
      <w:proofErr w:type="spellEnd"/>
      <w:r w:rsidRPr="006F70F5">
        <w:rPr>
          <w:rFonts w:cs="Arial"/>
          <w:szCs w:val="22"/>
        </w:rPr>
        <w:t>-ЯНОС»</w:t>
      </w:r>
      <w:r>
        <w:rPr>
          <w:rFonts w:cs="Arial"/>
          <w:szCs w:val="22"/>
        </w:rPr>
        <w:t xml:space="preserve"> (Приложение №5 к Договору).</w:t>
      </w:r>
    </w:p>
    <w:p w:rsidR="00BD6F26" w:rsidRPr="005D3535" w:rsidRDefault="00BD6F26" w:rsidP="00BD6F26">
      <w:pPr>
        <w:autoSpaceDE w:val="0"/>
        <w:spacing w:after="120"/>
        <w:jc w:val="both"/>
        <w:rPr>
          <w:rFonts w:cs="Arial"/>
          <w:b/>
          <w:iCs/>
          <w:szCs w:val="22"/>
        </w:rPr>
      </w:pPr>
      <w:r w:rsidRPr="005D3535">
        <w:rPr>
          <w:rFonts w:cs="Arial"/>
          <w:b/>
          <w:iCs/>
          <w:szCs w:val="22"/>
        </w:rPr>
        <w:lastRenderedPageBreak/>
        <w:t>2. Основные требования к продукту.</w:t>
      </w:r>
    </w:p>
    <w:p w:rsidR="00BD6F26" w:rsidRPr="005D3535" w:rsidRDefault="00BD6F26" w:rsidP="00BD6F26">
      <w:pPr>
        <w:tabs>
          <w:tab w:val="left" w:pos="0"/>
          <w:tab w:val="left" w:pos="567"/>
        </w:tabs>
        <w:ind w:firstLine="567"/>
        <w:jc w:val="both"/>
        <w:rPr>
          <w:rFonts w:cs="Arial"/>
          <w:szCs w:val="22"/>
        </w:rPr>
      </w:pPr>
      <w:r w:rsidRPr="005D3535">
        <w:rPr>
          <w:rFonts w:cs="Arial"/>
          <w:szCs w:val="22"/>
        </w:rPr>
        <w:t>Работы должны быть выполнены с надлежащим качеством, в указанные сроки и отвечать требованиям соответствующих законодательных и нормативных актов Российской Федерации.</w:t>
      </w:r>
    </w:p>
    <w:p w:rsidR="00BD6F26" w:rsidRPr="005D3535" w:rsidRDefault="00BD6F26" w:rsidP="00BD6F26">
      <w:pPr>
        <w:tabs>
          <w:tab w:val="left" w:pos="0"/>
          <w:tab w:val="left" w:pos="567"/>
        </w:tabs>
        <w:ind w:firstLine="567"/>
        <w:jc w:val="both"/>
        <w:rPr>
          <w:rFonts w:cs="Arial"/>
          <w:szCs w:val="22"/>
        </w:rPr>
      </w:pPr>
      <w:r w:rsidRPr="005D3535">
        <w:rPr>
          <w:rFonts w:cs="Arial"/>
          <w:szCs w:val="22"/>
        </w:rPr>
        <w:t>Осуществлять работы в соответствии с нормативными документами, указанными в проекте Договора. Данная документация передается Заказчиком Подрядчику в электронном виде, посредством электронной почты.</w:t>
      </w:r>
    </w:p>
    <w:p w:rsidR="00BD6F26" w:rsidRPr="005D3535" w:rsidRDefault="00E11FE1" w:rsidP="00E11FE1">
      <w:pPr>
        <w:autoSpaceDE w:val="0"/>
        <w:spacing w:after="120"/>
        <w:jc w:val="both"/>
        <w:rPr>
          <w:rFonts w:cs="Arial"/>
          <w:szCs w:val="22"/>
        </w:rPr>
      </w:pPr>
      <w:r w:rsidRPr="00EF1336">
        <w:rPr>
          <w:rFonts w:cs="Arial"/>
          <w:b/>
          <w:iCs/>
          <w:szCs w:val="22"/>
        </w:rPr>
        <w:t>3. Основные требования к Контрагенту.</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686"/>
        <w:gridCol w:w="2835"/>
        <w:gridCol w:w="1417"/>
        <w:gridCol w:w="1701"/>
      </w:tblGrid>
      <w:tr w:rsidR="00E11FE1" w:rsidRPr="00184B21" w:rsidTr="00FF7508">
        <w:trPr>
          <w:trHeight w:val="322"/>
          <w:tblHeader/>
        </w:trPr>
        <w:tc>
          <w:tcPr>
            <w:tcW w:w="582" w:type="dxa"/>
            <w:vMerge w:val="restart"/>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r w:rsidRPr="00E11FE1">
              <w:rPr>
                <w:b/>
                <w:bCs/>
                <w:sz w:val="20"/>
                <w:szCs w:val="20"/>
              </w:rPr>
              <w:t>№ п/п</w:t>
            </w:r>
          </w:p>
        </w:tc>
        <w:tc>
          <w:tcPr>
            <w:tcW w:w="3686" w:type="dxa"/>
            <w:vMerge w:val="restart"/>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r w:rsidRPr="00E11FE1">
              <w:rPr>
                <w:b/>
                <w:bCs/>
                <w:sz w:val="20"/>
                <w:szCs w:val="20"/>
              </w:rPr>
              <w:t xml:space="preserve">Требование </w:t>
            </w:r>
            <w:r w:rsidRPr="00E11FE1">
              <w:rPr>
                <w:b/>
                <w:bCs/>
                <w:sz w:val="20"/>
                <w:szCs w:val="20"/>
              </w:rPr>
              <w:br/>
              <w:t>(параметр оценки)</w:t>
            </w:r>
          </w:p>
        </w:tc>
        <w:tc>
          <w:tcPr>
            <w:tcW w:w="2835" w:type="dxa"/>
            <w:vMerge w:val="restart"/>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r w:rsidRPr="00E11FE1">
              <w:rPr>
                <w:b/>
                <w:bCs/>
                <w:sz w:val="20"/>
                <w:szCs w:val="20"/>
              </w:rPr>
              <w:t>Документы, подтверждающие соответствия требованию</w:t>
            </w:r>
          </w:p>
        </w:tc>
        <w:tc>
          <w:tcPr>
            <w:tcW w:w="1417" w:type="dxa"/>
            <w:vMerge w:val="restart"/>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r w:rsidRPr="00E11FE1">
              <w:rPr>
                <w:b/>
                <w:bCs/>
                <w:sz w:val="20"/>
                <w:szCs w:val="20"/>
              </w:rPr>
              <w:t>Единица измерения</w:t>
            </w:r>
          </w:p>
        </w:tc>
        <w:tc>
          <w:tcPr>
            <w:tcW w:w="1701" w:type="dxa"/>
            <w:vMerge w:val="restart"/>
            <w:shd w:val="clear" w:color="auto" w:fill="D9D9D9"/>
            <w:vAlign w:val="center"/>
            <w:hideMark/>
          </w:tcPr>
          <w:p w:rsidR="00E11FE1" w:rsidRPr="00E11FE1" w:rsidRDefault="00E11FE1" w:rsidP="00FF7508">
            <w:pPr>
              <w:spacing w:before="100" w:beforeAutospacing="1" w:after="100" w:afterAutospacing="1"/>
              <w:jc w:val="both"/>
              <w:rPr>
                <w:b/>
                <w:bCs/>
                <w:sz w:val="20"/>
                <w:szCs w:val="20"/>
                <w:u w:val="single"/>
              </w:rPr>
            </w:pPr>
            <w:r w:rsidRPr="00E11FE1">
              <w:rPr>
                <w:b/>
                <w:bCs/>
                <w:sz w:val="20"/>
                <w:szCs w:val="20"/>
              </w:rPr>
              <w:t>Условия соответствия</w:t>
            </w:r>
          </w:p>
        </w:tc>
      </w:tr>
      <w:tr w:rsidR="00E11FE1" w:rsidRPr="00184B21" w:rsidTr="00FF7508">
        <w:trPr>
          <w:trHeight w:val="322"/>
          <w:tblHeader/>
        </w:trPr>
        <w:tc>
          <w:tcPr>
            <w:tcW w:w="582" w:type="dxa"/>
            <w:vMerge/>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p>
        </w:tc>
        <w:tc>
          <w:tcPr>
            <w:tcW w:w="3686" w:type="dxa"/>
            <w:vMerge/>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p>
        </w:tc>
        <w:tc>
          <w:tcPr>
            <w:tcW w:w="2835" w:type="dxa"/>
            <w:vMerge/>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p>
        </w:tc>
        <w:tc>
          <w:tcPr>
            <w:tcW w:w="1417" w:type="dxa"/>
            <w:vMerge/>
            <w:shd w:val="clear" w:color="auto" w:fill="D9D9D9"/>
            <w:vAlign w:val="center"/>
            <w:hideMark/>
          </w:tcPr>
          <w:p w:rsidR="00E11FE1" w:rsidRPr="00E11FE1" w:rsidRDefault="00E11FE1" w:rsidP="00FF7508">
            <w:pPr>
              <w:spacing w:before="100" w:beforeAutospacing="1" w:after="100" w:afterAutospacing="1"/>
              <w:jc w:val="both"/>
              <w:rPr>
                <w:b/>
                <w:bCs/>
                <w:sz w:val="20"/>
                <w:szCs w:val="20"/>
              </w:rPr>
            </w:pPr>
          </w:p>
        </w:tc>
        <w:tc>
          <w:tcPr>
            <w:tcW w:w="1701" w:type="dxa"/>
            <w:vMerge/>
            <w:shd w:val="clear" w:color="auto" w:fill="D9D9D9"/>
            <w:vAlign w:val="center"/>
            <w:hideMark/>
          </w:tcPr>
          <w:p w:rsidR="00E11FE1" w:rsidRPr="00E11FE1" w:rsidRDefault="00E11FE1" w:rsidP="00FF7508">
            <w:pPr>
              <w:spacing w:before="100" w:beforeAutospacing="1" w:after="100" w:afterAutospacing="1"/>
              <w:jc w:val="both"/>
              <w:rPr>
                <w:b/>
                <w:bCs/>
                <w:sz w:val="20"/>
                <w:szCs w:val="20"/>
                <w:u w:val="single"/>
              </w:rPr>
            </w:pPr>
          </w:p>
        </w:tc>
      </w:tr>
      <w:tr w:rsidR="00E11FE1" w:rsidRPr="00184B21" w:rsidTr="00FF7508">
        <w:trPr>
          <w:trHeight w:val="164"/>
          <w:tblHeader/>
        </w:trPr>
        <w:tc>
          <w:tcPr>
            <w:tcW w:w="582" w:type="dxa"/>
            <w:shd w:val="clear" w:color="auto" w:fill="D9D9D9"/>
            <w:noWrap/>
            <w:vAlign w:val="center"/>
          </w:tcPr>
          <w:p w:rsidR="00E11FE1" w:rsidRPr="00E11FE1" w:rsidRDefault="00E11FE1" w:rsidP="00E11FE1">
            <w:pPr>
              <w:spacing w:before="100" w:beforeAutospacing="1" w:after="100" w:afterAutospacing="1"/>
              <w:rPr>
                <w:b/>
                <w:sz w:val="20"/>
                <w:szCs w:val="20"/>
              </w:rPr>
            </w:pPr>
            <w:r w:rsidRPr="00E11FE1">
              <w:rPr>
                <w:b/>
                <w:sz w:val="20"/>
                <w:szCs w:val="20"/>
              </w:rPr>
              <w:t>1</w:t>
            </w:r>
          </w:p>
        </w:tc>
        <w:tc>
          <w:tcPr>
            <w:tcW w:w="3686" w:type="dxa"/>
            <w:shd w:val="clear" w:color="auto" w:fill="D9D9D9"/>
            <w:vAlign w:val="center"/>
          </w:tcPr>
          <w:p w:rsidR="00E11FE1" w:rsidRPr="00E11FE1" w:rsidRDefault="00E11FE1" w:rsidP="00E11FE1">
            <w:pPr>
              <w:spacing w:before="100" w:beforeAutospacing="1" w:after="100" w:afterAutospacing="1"/>
              <w:rPr>
                <w:b/>
                <w:sz w:val="20"/>
                <w:szCs w:val="20"/>
              </w:rPr>
            </w:pPr>
            <w:r w:rsidRPr="00E11FE1">
              <w:rPr>
                <w:b/>
                <w:sz w:val="20"/>
                <w:szCs w:val="20"/>
              </w:rPr>
              <w:t>2</w:t>
            </w:r>
          </w:p>
        </w:tc>
        <w:tc>
          <w:tcPr>
            <w:tcW w:w="2835" w:type="dxa"/>
            <w:shd w:val="clear" w:color="auto" w:fill="D9D9D9"/>
            <w:vAlign w:val="center"/>
          </w:tcPr>
          <w:p w:rsidR="00E11FE1" w:rsidRPr="00E11FE1" w:rsidRDefault="00E11FE1" w:rsidP="00E11FE1">
            <w:pPr>
              <w:spacing w:before="100" w:beforeAutospacing="1" w:after="100" w:afterAutospacing="1"/>
              <w:rPr>
                <w:b/>
                <w:sz w:val="20"/>
                <w:szCs w:val="20"/>
              </w:rPr>
            </w:pPr>
            <w:r w:rsidRPr="00E11FE1">
              <w:rPr>
                <w:b/>
                <w:sz w:val="20"/>
                <w:szCs w:val="20"/>
              </w:rPr>
              <w:t>3</w:t>
            </w:r>
          </w:p>
        </w:tc>
        <w:tc>
          <w:tcPr>
            <w:tcW w:w="1417" w:type="dxa"/>
            <w:shd w:val="clear" w:color="auto" w:fill="D9D9D9"/>
            <w:vAlign w:val="center"/>
          </w:tcPr>
          <w:p w:rsidR="00E11FE1" w:rsidRPr="00E11FE1" w:rsidRDefault="00E11FE1" w:rsidP="00E11FE1">
            <w:pPr>
              <w:spacing w:before="100" w:beforeAutospacing="1" w:after="100" w:afterAutospacing="1"/>
              <w:rPr>
                <w:b/>
                <w:sz w:val="20"/>
                <w:szCs w:val="20"/>
              </w:rPr>
            </w:pPr>
            <w:r w:rsidRPr="00E11FE1">
              <w:rPr>
                <w:b/>
                <w:sz w:val="20"/>
                <w:szCs w:val="20"/>
              </w:rPr>
              <w:t>4</w:t>
            </w:r>
          </w:p>
        </w:tc>
        <w:tc>
          <w:tcPr>
            <w:tcW w:w="1701" w:type="dxa"/>
            <w:shd w:val="clear" w:color="auto" w:fill="D9D9D9"/>
            <w:vAlign w:val="center"/>
          </w:tcPr>
          <w:p w:rsidR="00E11FE1" w:rsidRPr="00E11FE1" w:rsidRDefault="00E11FE1" w:rsidP="00E11FE1">
            <w:pPr>
              <w:spacing w:before="100" w:beforeAutospacing="1" w:after="100" w:afterAutospacing="1"/>
              <w:rPr>
                <w:b/>
                <w:sz w:val="20"/>
                <w:szCs w:val="20"/>
              </w:rPr>
            </w:pPr>
            <w:r w:rsidRPr="00E11FE1">
              <w:rPr>
                <w:b/>
                <w:sz w:val="20"/>
                <w:szCs w:val="20"/>
              </w:rPr>
              <w:t>5</w:t>
            </w:r>
          </w:p>
        </w:tc>
      </w:tr>
      <w:tr w:rsidR="00E11FE1" w:rsidRPr="00184B21" w:rsidTr="00FF7508">
        <w:trPr>
          <w:trHeight w:val="164"/>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1</w:t>
            </w:r>
          </w:p>
        </w:tc>
        <w:tc>
          <w:tcPr>
            <w:tcW w:w="3686" w:type="dxa"/>
            <w:shd w:val="clear" w:color="auto" w:fill="auto"/>
          </w:tcPr>
          <w:p w:rsidR="00E11FE1" w:rsidRPr="00E11FE1" w:rsidRDefault="00E11FE1" w:rsidP="00FF7508">
            <w:pPr>
              <w:autoSpaceDE w:val="0"/>
              <w:jc w:val="both"/>
              <w:rPr>
                <w:b/>
                <w:sz w:val="20"/>
                <w:szCs w:val="20"/>
                <w:highlight w:val="yellow"/>
              </w:rPr>
            </w:pPr>
            <w:r w:rsidRPr="00E11FE1">
              <w:rPr>
                <w:sz w:val="20"/>
                <w:szCs w:val="20"/>
              </w:rPr>
              <w:t>Опыт выполнения подобных работ на объектах очистки сточных вод, в том числе, но не ограничиваясь, на ОАО «Славнефть-ЯНОС», ОАО «Газпром нефть», ОАО «НК «Роснефть».</w:t>
            </w:r>
            <w:r w:rsidRPr="00E11FE1">
              <w:rPr>
                <w:color w:val="FF0000"/>
                <w:sz w:val="20"/>
                <w:szCs w:val="20"/>
              </w:rPr>
              <w:t xml:space="preserve"> </w:t>
            </w:r>
          </w:p>
        </w:tc>
        <w:tc>
          <w:tcPr>
            <w:tcW w:w="2835" w:type="dxa"/>
            <w:shd w:val="clear" w:color="auto" w:fill="auto"/>
          </w:tcPr>
          <w:p w:rsidR="00E11FE1" w:rsidRPr="003476E1" w:rsidRDefault="00E11FE1" w:rsidP="00FF7508">
            <w:pPr>
              <w:autoSpaceDE w:val="0"/>
              <w:spacing w:before="100" w:beforeAutospacing="1" w:after="100" w:afterAutospacing="1"/>
              <w:jc w:val="both"/>
              <w:rPr>
                <w:sz w:val="20"/>
                <w:szCs w:val="20"/>
              </w:rPr>
            </w:pPr>
            <w:r w:rsidRPr="003476E1">
              <w:rPr>
                <w:sz w:val="20"/>
                <w:szCs w:val="20"/>
              </w:rPr>
              <w:t xml:space="preserve">Справка об опыте работы за последние 5 лет, за подписью руководителя организации (Форма 7). </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работа</w:t>
            </w:r>
          </w:p>
        </w:tc>
        <w:tc>
          <w:tcPr>
            <w:tcW w:w="1701" w:type="dxa"/>
            <w:shd w:val="clear" w:color="auto" w:fill="auto"/>
          </w:tcPr>
          <w:p w:rsidR="00E11FE1" w:rsidRPr="00E11FE1" w:rsidRDefault="00E11FE1" w:rsidP="00FF7508">
            <w:pPr>
              <w:spacing w:before="100" w:beforeAutospacing="1" w:after="100" w:afterAutospacing="1"/>
              <w:jc w:val="both"/>
              <w:rPr>
                <w:sz w:val="20"/>
                <w:szCs w:val="20"/>
              </w:rPr>
            </w:pPr>
            <w:r w:rsidRPr="00E11FE1">
              <w:rPr>
                <w:sz w:val="20"/>
                <w:szCs w:val="20"/>
              </w:rPr>
              <w:t>1 и более</w:t>
            </w:r>
          </w:p>
        </w:tc>
      </w:tr>
      <w:tr w:rsidR="00E11FE1" w:rsidRPr="000864B5" w:rsidTr="00FF7508">
        <w:trPr>
          <w:trHeight w:val="196"/>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2</w:t>
            </w:r>
          </w:p>
        </w:tc>
        <w:tc>
          <w:tcPr>
            <w:tcW w:w="3686" w:type="dxa"/>
            <w:shd w:val="clear" w:color="auto" w:fill="auto"/>
          </w:tcPr>
          <w:p w:rsidR="00E11FE1" w:rsidRPr="00E11FE1" w:rsidRDefault="00E11FE1" w:rsidP="00FF7508">
            <w:pPr>
              <w:autoSpaceDE w:val="0"/>
              <w:jc w:val="both"/>
              <w:rPr>
                <w:rFonts w:cs="Arial"/>
                <w:sz w:val="20"/>
                <w:szCs w:val="20"/>
              </w:rPr>
            </w:pPr>
            <w:r w:rsidRPr="00E11FE1">
              <w:rPr>
                <w:sz w:val="20"/>
                <w:szCs w:val="20"/>
              </w:rPr>
              <w:t>Необходимые аттестации в области промышленной безопасности на опасных производственных объектах</w:t>
            </w:r>
          </w:p>
        </w:tc>
        <w:tc>
          <w:tcPr>
            <w:tcW w:w="2835" w:type="dxa"/>
            <w:shd w:val="clear" w:color="auto" w:fill="auto"/>
          </w:tcPr>
          <w:p w:rsidR="00E11FE1" w:rsidRPr="003476E1" w:rsidRDefault="00E11FE1" w:rsidP="00FF7508">
            <w:pPr>
              <w:autoSpaceDE w:val="0"/>
              <w:spacing w:before="100" w:beforeAutospacing="1" w:after="100" w:afterAutospacing="1"/>
              <w:jc w:val="both"/>
              <w:rPr>
                <w:rFonts w:cs="Arial"/>
                <w:sz w:val="20"/>
                <w:szCs w:val="20"/>
              </w:rPr>
            </w:pPr>
            <w:r w:rsidRPr="003476E1">
              <w:rPr>
                <w:sz w:val="20"/>
                <w:szCs w:val="20"/>
              </w:rPr>
              <w:t>Копии удостоверений (протокол) в области аттестации А.1 ИТР, ответственных за проведение работ повышенной опасности на территории ОАО «Славнефть-ЯНОС»</w:t>
            </w:r>
            <w:r w:rsidRPr="003476E1">
              <w:rPr>
                <w:rFonts w:cs="Arial"/>
                <w:sz w:val="20"/>
                <w:szCs w:val="20"/>
              </w:rPr>
              <w:t xml:space="preserve"> </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ед.</w:t>
            </w: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1 и более</w:t>
            </w:r>
          </w:p>
        </w:tc>
      </w:tr>
      <w:tr w:rsidR="00E11FE1" w:rsidRPr="003E27F8" w:rsidTr="00FF7508">
        <w:trPr>
          <w:trHeight w:val="196"/>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3</w:t>
            </w:r>
          </w:p>
        </w:tc>
        <w:tc>
          <w:tcPr>
            <w:tcW w:w="3686" w:type="dxa"/>
            <w:shd w:val="clear" w:color="auto" w:fill="auto"/>
          </w:tcPr>
          <w:p w:rsidR="00E11FE1" w:rsidRPr="00E11FE1" w:rsidRDefault="00E11FE1" w:rsidP="00FF7508">
            <w:pPr>
              <w:autoSpaceDE w:val="0"/>
              <w:jc w:val="both"/>
              <w:rPr>
                <w:sz w:val="20"/>
                <w:szCs w:val="20"/>
              </w:rPr>
            </w:pPr>
            <w:r w:rsidRPr="00E11FE1">
              <w:rPr>
                <w:sz w:val="20"/>
                <w:szCs w:val="20"/>
              </w:rPr>
              <w:t>Наличие квалифицированного персонала</w:t>
            </w:r>
          </w:p>
        </w:tc>
        <w:tc>
          <w:tcPr>
            <w:tcW w:w="2835" w:type="dxa"/>
            <w:shd w:val="clear" w:color="auto" w:fill="auto"/>
          </w:tcPr>
          <w:p w:rsidR="00E11FE1" w:rsidRPr="003476E1" w:rsidRDefault="00E11FE1" w:rsidP="00FF7508">
            <w:pPr>
              <w:autoSpaceDE w:val="0"/>
              <w:jc w:val="both"/>
              <w:rPr>
                <w:sz w:val="20"/>
                <w:szCs w:val="20"/>
              </w:rPr>
            </w:pPr>
            <w:r w:rsidRPr="003476E1">
              <w:rPr>
                <w:sz w:val="20"/>
                <w:szCs w:val="20"/>
              </w:rPr>
              <w:t>Справка о кадровых ресурсах для выполнения работ по предмету закупки, за подписью руководителя организации (Форма 8).</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чел.</w:t>
            </w: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3 и более</w:t>
            </w:r>
          </w:p>
        </w:tc>
      </w:tr>
      <w:tr w:rsidR="00E11FE1" w:rsidRPr="00184B21" w:rsidTr="00FF7508">
        <w:trPr>
          <w:trHeight w:val="479"/>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4</w:t>
            </w:r>
          </w:p>
        </w:tc>
        <w:tc>
          <w:tcPr>
            <w:tcW w:w="3686" w:type="dxa"/>
            <w:shd w:val="clear" w:color="auto" w:fill="auto"/>
          </w:tcPr>
          <w:p w:rsidR="00E11FE1" w:rsidRPr="00E11FE1" w:rsidRDefault="00E11FE1" w:rsidP="00FF7508">
            <w:pPr>
              <w:jc w:val="both"/>
              <w:rPr>
                <w:sz w:val="20"/>
                <w:szCs w:val="20"/>
              </w:rPr>
            </w:pPr>
            <w:r w:rsidRPr="00E11FE1">
              <w:rPr>
                <w:sz w:val="20"/>
                <w:szCs w:val="20"/>
              </w:rPr>
              <w:t>Укомплектованность для проведения работ достаточным количеством грузоподъемной и специальной техники на праве собственности или аренды:</w:t>
            </w:r>
          </w:p>
        </w:tc>
        <w:tc>
          <w:tcPr>
            <w:tcW w:w="2835" w:type="dxa"/>
            <w:shd w:val="clear" w:color="auto" w:fill="auto"/>
          </w:tcPr>
          <w:p w:rsidR="00E11FE1" w:rsidRPr="003476E1" w:rsidRDefault="00E11FE1" w:rsidP="00FF7508">
            <w:pPr>
              <w:spacing w:before="100" w:beforeAutospacing="1" w:after="100" w:afterAutospacing="1"/>
              <w:jc w:val="both"/>
              <w:rPr>
                <w:sz w:val="20"/>
                <w:szCs w:val="20"/>
              </w:rPr>
            </w:pP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p>
        </w:tc>
      </w:tr>
      <w:tr w:rsidR="00E11FE1" w:rsidRPr="00184B21" w:rsidTr="00FF7508">
        <w:trPr>
          <w:trHeight w:val="56"/>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4.1</w:t>
            </w:r>
          </w:p>
        </w:tc>
        <w:tc>
          <w:tcPr>
            <w:tcW w:w="3686" w:type="dxa"/>
            <w:shd w:val="clear" w:color="auto" w:fill="auto"/>
          </w:tcPr>
          <w:p w:rsidR="00E11FE1" w:rsidRPr="00E11FE1" w:rsidRDefault="00E11FE1" w:rsidP="00FF7508">
            <w:pPr>
              <w:jc w:val="both"/>
              <w:rPr>
                <w:sz w:val="20"/>
                <w:szCs w:val="20"/>
              </w:rPr>
            </w:pPr>
            <w:r w:rsidRPr="00E11FE1">
              <w:rPr>
                <w:sz w:val="20"/>
                <w:szCs w:val="20"/>
              </w:rPr>
              <w:t>- наличие грузовой транспортной техники для перевозки твердых и жидких материалов и возможностью выгрузки через боковой борт.</w:t>
            </w:r>
          </w:p>
        </w:tc>
        <w:tc>
          <w:tcPr>
            <w:tcW w:w="2835" w:type="dxa"/>
            <w:shd w:val="clear" w:color="auto" w:fill="auto"/>
          </w:tcPr>
          <w:p w:rsidR="00E11FE1" w:rsidRPr="003476E1" w:rsidRDefault="00E11FE1" w:rsidP="00FF7508">
            <w:pPr>
              <w:autoSpaceDE w:val="0"/>
              <w:spacing w:before="100" w:beforeAutospacing="1" w:after="100" w:afterAutospacing="1"/>
              <w:jc w:val="both"/>
              <w:rPr>
                <w:sz w:val="20"/>
                <w:szCs w:val="20"/>
              </w:rPr>
            </w:pPr>
            <w:r w:rsidRPr="003476E1">
              <w:rPr>
                <w:sz w:val="20"/>
                <w:szCs w:val="20"/>
              </w:rPr>
              <w:t>Справка о наличии производственных мощностей (Форма 9)</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ед.</w:t>
            </w: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1 и более</w:t>
            </w:r>
          </w:p>
        </w:tc>
      </w:tr>
      <w:tr w:rsidR="00E11FE1" w:rsidRPr="00184B21" w:rsidTr="00FF7508">
        <w:trPr>
          <w:trHeight w:val="56"/>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4.2</w:t>
            </w:r>
          </w:p>
        </w:tc>
        <w:tc>
          <w:tcPr>
            <w:tcW w:w="3686" w:type="dxa"/>
            <w:shd w:val="clear" w:color="auto" w:fill="auto"/>
          </w:tcPr>
          <w:p w:rsidR="00E11FE1" w:rsidRPr="00E11FE1" w:rsidRDefault="00E11FE1" w:rsidP="00FF7508">
            <w:pPr>
              <w:jc w:val="both"/>
              <w:rPr>
                <w:sz w:val="20"/>
                <w:szCs w:val="20"/>
              </w:rPr>
            </w:pPr>
            <w:r w:rsidRPr="00E11FE1">
              <w:rPr>
                <w:sz w:val="20"/>
                <w:szCs w:val="20"/>
              </w:rPr>
              <w:t xml:space="preserve">- наличие бульдозеров для работ по </w:t>
            </w:r>
            <w:proofErr w:type="spellStart"/>
            <w:r w:rsidRPr="00E11FE1">
              <w:rPr>
                <w:sz w:val="20"/>
                <w:szCs w:val="20"/>
              </w:rPr>
              <w:t>загущению</w:t>
            </w:r>
            <w:proofErr w:type="spellEnd"/>
            <w:r w:rsidRPr="00E11FE1">
              <w:rPr>
                <w:sz w:val="20"/>
                <w:szCs w:val="20"/>
              </w:rPr>
              <w:t xml:space="preserve"> и извлечению твердых и жидких материалов </w:t>
            </w:r>
          </w:p>
        </w:tc>
        <w:tc>
          <w:tcPr>
            <w:tcW w:w="2835" w:type="dxa"/>
            <w:shd w:val="clear" w:color="auto" w:fill="auto"/>
          </w:tcPr>
          <w:p w:rsidR="00E11FE1" w:rsidRPr="003476E1" w:rsidRDefault="00E11FE1" w:rsidP="00FF7508">
            <w:pPr>
              <w:autoSpaceDE w:val="0"/>
              <w:spacing w:before="100" w:beforeAutospacing="1" w:after="100" w:afterAutospacing="1"/>
              <w:jc w:val="both"/>
              <w:rPr>
                <w:sz w:val="20"/>
                <w:szCs w:val="20"/>
              </w:rPr>
            </w:pPr>
            <w:r w:rsidRPr="003476E1">
              <w:rPr>
                <w:sz w:val="20"/>
                <w:szCs w:val="20"/>
              </w:rPr>
              <w:t>Справка о наличии производственных мощностей (Форма 9)</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ед.</w:t>
            </w: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1 и более</w:t>
            </w:r>
          </w:p>
        </w:tc>
      </w:tr>
      <w:tr w:rsidR="00E11FE1" w:rsidRPr="00184B21" w:rsidTr="00FF7508">
        <w:trPr>
          <w:trHeight w:val="56"/>
        </w:trPr>
        <w:tc>
          <w:tcPr>
            <w:tcW w:w="582" w:type="dxa"/>
            <w:shd w:val="clear" w:color="auto" w:fill="auto"/>
            <w:noWrap/>
          </w:tcPr>
          <w:p w:rsidR="00E11FE1" w:rsidRPr="00E11FE1" w:rsidRDefault="00E11FE1" w:rsidP="00FF7508">
            <w:pPr>
              <w:spacing w:before="100" w:beforeAutospacing="1" w:after="100" w:afterAutospacing="1"/>
              <w:jc w:val="both"/>
              <w:rPr>
                <w:sz w:val="20"/>
                <w:szCs w:val="20"/>
              </w:rPr>
            </w:pPr>
            <w:r w:rsidRPr="00E11FE1">
              <w:rPr>
                <w:sz w:val="20"/>
                <w:szCs w:val="20"/>
              </w:rPr>
              <w:t>4.3</w:t>
            </w:r>
          </w:p>
        </w:tc>
        <w:tc>
          <w:tcPr>
            <w:tcW w:w="3686" w:type="dxa"/>
            <w:shd w:val="clear" w:color="auto" w:fill="auto"/>
          </w:tcPr>
          <w:p w:rsidR="00E11FE1" w:rsidRPr="00E11FE1" w:rsidRDefault="00E11FE1" w:rsidP="00FF7508">
            <w:pPr>
              <w:jc w:val="both"/>
              <w:rPr>
                <w:sz w:val="20"/>
                <w:szCs w:val="20"/>
              </w:rPr>
            </w:pPr>
            <w:r w:rsidRPr="00E11FE1">
              <w:rPr>
                <w:sz w:val="20"/>
                <w:szCs w:val="20"/>
              </w:rPr>
              <w:t xml:space="preserve">- наличие экскаваторов для работ по извлечению и погрузке твердых и жидких материалов </w:t>
            </w:r>
          </w:p>
        </w:tc>
        <w:tc>
          <w:tcPr>
            <w:tcW w:w="2835" w:type="dxa"/>
            <w:shd w:val="clear" w:color="auto" w:fill="auto"/>
          </w:tcPr>
          <w:p w:rsidR="00E11FE1" w:rsidRPr="00E11FE1" w:rsidRDefault="00E11FE1" w:rsidP="00FF7508">
            <w:pPr>
              <w:autoSpaceDE w:val="0"/>
              <w:spacing w:before="100" w:beforeAutospacing="1" w:after="100" w:afterAutospacing="1"/>
              <w:jc w:val="both"/>
              <w:rPr>
                <w:sz w:val="20"/>
                <w:szCs w:val="20"/>
              </w:rPr>
            </w:pPr>
            <w:r w:rsidRPr="00E11FE1">
              <w:rPr>
                <w:sz w:val="20"/>
                <w:szCs w:val="20"/>
              </w:rPr>
              <w:t>Справка о наличии производственных мощностей (Форма 9)</w:t>
            </w:r>
          </w:p>
        </w:tc>
        <w:tc>
          <w:tcPr>
            <w:tcW w:w="1417"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ед.</w:t>
            </w:r>
          </w:p>
        </w:tc>
        <w:tc>
          <w:tcPr>
            <w:tcW w:w="1701" w:type="dxa"/>
            <w:shd w:val="clear" w:color="000000" w:fill="FFFFFF"/>
          </w:tcPr>
          <w:p w:rsidR="00E11FE1" w:rsidRPr="00E11FE1" w:rsidRDefault="00E11FE1" w:rsidP="00FF7508">
            <w:pPr>
              <w:spacing w:before="100" w:beforeAutospacing="1" w:after="100" w:afterAutospacing="1"/>
              <w:jc w:val="both"/>
              <w:rPr>
                <w:sz w:val="20"/>
                <w:szCs w:val="20"/>
              </w:rPr>
            </w:pPr>
            <w:r w:rsidRPr="00E11FE1">
              <w:rPr>
                <w:sz w:val="20"/>
                <w:szCs w:val="20"/>
              </w:rPr>
              <w:t>1 и более</w:t>
            </w:r>
          </w:p>
        </w:tc>
      </w:tr>
    </w:tbl>
    <w:p w:rsidR="00BD6F26" w:rsidRPr="00FB3AB5" w:rsidRDefault="00BD6F26" w:rsidP="00BD6F26">
      <w:pPr>
        <w:tabs>
          <w:tab w:val="left" w:pos="0"/>
          <w:tab w:val="left" w:pos="567"/>
        </w:tabs>
        <w:ind w:firstLine="567"/>
        <w:jc w:val="both"/>
        <w:rPr>
          <w:rFonts w:cs="Arial"/>
          <w:sz w:val="16"/>
          <w:szCs w:val="16"/>
        </w:rPr>
      </w:pPr>
    </w:p>
    <w:p w:rsidR="00BD6F26" w:rsidRPr="005D3535" w:rsidRDefault="00FB3AB5" w:rsidP="00BD6F26">
      <w:pPr>
        <w:autoSpaceDE w:val="0"/>
        <w:spacing w:after="120"/>
        <w:jc w:val="both"/>
        <w:rPr>
          <w:rFonts w:cs="Arial"/>
          <w:b/>
          <w:iCs/>
          <w:szCs w:val="22"/>
        </w:rPr>
      </w:pPr>
      <w:r>
        <w:rPr>
          <w:rFonts w:cs="Arial"/>
          <w:b/>
          <w:iCs/>
          <w:szCs w:val="22"/>
        </w:rPr>
        <w:t>4</w:t>
      </w:r>
      <w:r w:rsidR="00BD6F26" w:rsidRPr="005D3535">
        <w:rPr>
          <w:rFonts w:cs="Arial"/>
          <w:b/>
          <w:iCs/>
          <w:szCs w:val="22"/>
        </w:rPr>
        <w:t>. Условия выполнения работ.</w:t>
      </w:r>
    </w:p>
    <w:p w:rsidR="00BD6F26" w:rsidRPr="005D3535" w:rsidRDefault="00BD6F26" w:rsidP="00BD6F26">
      <w:pPr>
        <w:ind w:firstLine="567"/>
        <w:jc w:val="both"/>
        <w:rPr>
          <w:rFonts w:cs="Arial"/>
          <w:szCs w:val="22"/>
        </w:rPr>
      </w:pPr>
      <w:r w:rsidRPr="005D3535">
        <w:rPr>
          <w:rFonts w:cs="Arial"/>
          <w:szCs w:val="22"/>
        </w:rPr>
        <w:t>Контрагент должен выполнять требования инструкций, положений и правил безопасности ОАО «Славнефть-ЯНОС», которые указаны в проекте Договора. Данные нормативные акты передаются Контрагенту Заказчиком в электронном виде, посредством электронной почты.</w:t>
      </w:r>
    </w:p>
    <w:p w:rsidR="00BD6F26" w:rsidRPr="005D3535" w:rsidRDefault="00BD6F26" w:rsidP="00BD6F26">
      <w:pPr>
        <w:ind w:firstLine="567"/>
        <w:jc w:val="both"/>
        <w:rPr>
          <w:rFonts w:cs="Arial"/>
          <w:szCs w:val="22"/>
        </w:rPr>
      </w:pPr>
      <w:r w:rsidRPr="005D3535">
        <w:rPr>
          <w:rFonts w:cs="Arial"/>
          <w:szCs w:val="22"/>
        </w:rPr>
        <w:lastRenderedPageBreak/>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D6F26" w:rsidRPr="005D3535" w:rsidRDefault="00BD6F26" w:rsidP="00BD6F26">
      <w:pPr>
        <w:ind w:firstLine="567"/>
        <w:jc w:val="both"/>
        <w:rPr>
          <w:rFonts w:cs="Arial"/>
          <w:szCs w:val="22"/>
        </w:rPr>
      </w:pPr>
      <w:r w:rsidRPr="005D3535">
        <w:rPr>
          <w:rFonts w:cs="Arial"/>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BD6F26" w:rsidRPr="005D3535" w:rsidRDefault="009E2211" w:rsidP="00BD6F26">
      <w:pPr>
        <w:autoSpaceDE w:val="0"/>
        <w:jc w:val="both"/>
        <w:rPr>
          <w:rFonts w:cs="Arial"/>
          <w:szCs w:val="22"/>
        </w:rPr>
      </w:pPr>
      <w:r>
        <w:rPr>
          <w:rFonts w:cs="Arial"/>
          <w:b/>
          <w:iCs/>
          <w:szCs w:val="22"/>
        </w:rPr>
        <w:t>5</w:t>
      </w:r>
      <w:r w:rsidR="00BD6F26" w:rsidRPr="005D3535">
        <w:rPr>
          <w:rFonts w:cs="Arial"/>
          <w:b/>
          <w:iCs/>
          <w:szCs w:val="22"/>
        </w:rPr>
        <w:t xml:space="preserve">. Особые условия. </w:t>
      </w:r>
    </w:p>
    <w:p w:rsidR="009E2211" w:rsidRDefault="009E2211" w:rsidP="009E2211">
      <w:pPr>
        <w:ind w:firstLine="567"/>
        <w:jc w:val="both"/>
        <w:rPr>
          <w:rFonts w:cs="Arial"/>
          <w:szCs w:val="22"/>
        </w:rPr>
      </w:pPr>
      <w:r>
        <w:rPr>
          <w:rFonts w:cs="Arial"/>
          <w:szCs w:val="22"/>
        </w:rPr>
        <w:t xml:space="preserve"> В случае полного или частичного </w:t>
      </w:r>
      <w:r w:rsidR="00107430">
        <w:rPr>
          <w:rFonts w:cs="Arial"/>
          <w:szCs w:val="22"/>
        </w:rPr>
        <w:t>отзыва,</w:t>
      </w:r>
      <w:r>
        <w:rPr>
          <w:rFonts w:cs="Arial"/>
          <w:szCs w:val="22"/>
        </w:rPr>
        <w:t xml:space="preserve">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E2211" w:rsidRDefault="009E2211" w:rsidP="009E2211">
      <w:pPr>
        <w:spacing w:before="0"/>
        <w:ind w:firstLine="567"/>
        <w:jc w:val="both"/>
        <w:rPr>
          <w:rFonts w:cs="Arial"/>
          <w:szCs w:val="22"/>
        </w:rPr>
      </w:pPr>
      <w:r>
        <w:rPr>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w:t>
      </w:r>
      <w:r w:rsidR="00107430">
        <w:rPr>
          <w:szCs w:val="22"/>
        </w:rPr>
        <w:t>от суммы,</w:t>
      </w:r>
      <w:r>
        <w:rPr>
          <w:szCs w:val="22"/>
        </w:rPr>
        <w:t xml:space="preserve"> принятой ОАО «</w:t>
      </w:r>
      <w:proofErr w:type="spellStart"/>
      <w:r>
        <w:rPr>
          <w:szCs w:val="22"/>
        </w:rPr>
        <w:t>Славнефть</w:t>
      </w:r>
      <w:proofErr w:type="spellEnd"/>
      <w:r>
        <w:rPr>
          <w:szCs w:val="22"/>
        </w:rPr>
        <w:t>-ЯНОС»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E754D7" w:rsidRDefault="00985B13" w:rsidP="00936CE9">
      <w:pPr>
        <w:jc w:val="both"/>
        <w:rPr>
          <w:b/>
          <w:szCs w:val="22"/>
        </w:rPr>
      </w:pPr>
      <w:r>
        <w:rPr>
          <w:b/>
          <w:szCs w:val="22"/>
        </w:rPr>
        <w:t xml:space="preserve">  </w:t>
      </w:r>
    </w:p>
    <w:p w:rsidR="002F1018" w:rsidRPr="002F1018" w:rsidRDefault="002F1018" w:rsidP="002F1018">
      <w:pPr>
        <w:jc w:val="both"/>
        <w:rPr>
          <w:rFonts w:cs="Arial"/>
          <w:szCs w:val="22"/>
        </w:rPr>
      </w:pPr>
      <w:r w:rsidRPr="002F1018">
        <w:rPr>
          <w:rFonts w:cs="Arial"/>
          <w:szCs w:val="22"/>
        </w:rPr>
        <w:t xml:space="preserve">Директор по снабжению               </w:t>
      </w:r>
      <w:r w:rsidRPr="002F1018">
        <w:rPr>
          <w:rFonts w:cs="Arial"/>
          <w:szCs w:val="22"/>
        </w:rPr>
        <w:tab/>
      </w:r>
      <w:r w:rsidRPr="002F1018">
        <w:rPr>
          <w:rFonts w:cs="Arial"/>
          <w:szCs w:val="22"/>
        </w:rPr>
        <w:tab/>
      </w:r>
      <w:r w:rsidRPr="002F1018">
        <w:rPr>
          <w:rFonts w:cs="Arial"/>
          <w:szCs w:val="22"/>
        </w:rPr>
        <w:tab/>
        <w:t xml:space="preserve"> ____________________    </w:t>
      </w:r>
      <w:proofErr w:type="spellStart"/>
      <w:r w:rsidRPr="002F1018">
        <w:rPr>
          <w:rFonts w:cs="Arial"/>
          <w:szCs w:val="22"/>
        </w:rPr>
        <w:t>Д.Ю.Уржумов</w:t>
      </w:r>
      <w:proofErr w:type="spellEnd"/>
    </w:p>
    <w:p w:rsidR="002F1018" w:rsidRDefault="002F1018" w:rsidP="00936CE9">
      <w:pPr>
        <w:jc w:val="both"/>
        <w:rPr>
          <w:rFonts w:cs="Arial"/>
          <w:szCs w:val="22"/>
        </w:rPr>
        <w:sectPr w:rsidR="002F1018" w:rsidSect="00707A8E">
          <w:footerReference w:type="default" r:id="rId7"/>
          <w:pgSz w:w="11906" w:h="16838"/>
          <w:pgMar w:top="1134" w:right="851" w:bottom="1134" w:left="1701" w:header="709" w:footer="709" w:gutter="0"/>
          <w:cols w:space="708"/>
          <w:docGrid w:linePitch="360"/>
        </w:sectPr>
      </w:pPr>
    </w:p>
    <w:p w:rsidR="00B85FBD" w:rsidRDefault="00B85FBD" w:rsidP="00936CE9">
      <w:pPr>
        <w:jc w:val="both"/>
        <w:rPr>
          <w:rFonts w:cs="Arial"/>
          <w:szCs w:val="22"/>
        </w:r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74013B" w:rsidRPr="00D25AB1" w:rsidRDefault="0074013B" w:rsidP="0074013B">
      <w:pPr>
        <w:jc w:val="both"/>
        <w:rPr>
          <w:szCs w:val="22"/>
        </w:rPr>
      </w:pPr>
      <w:r w:rsidRPr="00C60276">
        <w:rPr>
          <w:szCs w:val="22"/>
        </w:rPr>
        <w:t xml:space="preserve">1. Изучив условия предложения делать оферты </w:t>
      </w:r>
      <w:r w:rsidRPr="008761AE">
        <w:rPr>
          <w:szCs w:val="22"/>
        </w:rPr>
        <w:t>№5</w:t>
      </w:r>
      <w:r>
        <w:rPr>
          <w:szCs w:val="22"/>
        </w:rPr>
        <w:t>44-КР-2017</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74013B" w:rsidRPr="00D25AB1" w:rsidRDefault="0074013B" w:rsidP="0074013B">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платить ОАО «</w:t>
      </w:r>
      <w:proofErr w:type="spellStart"/>
      <w:r w:rsidRPr="00D25AB1">
        <w:rPr>
          <w:szCs w:val="22"/>
        </w:rPr>
        <w:t>Славнефть</w:t>
      </w:r>
      <w:proofErr w:type="spellEnd"/>
      <w:r w:rsidRPr="00D25AB1">
        <w:rPr>
          <w:szCs w:val="22"/>
        </w:rPr>
        <w:t xml:space="preserve">-ЯНОС»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w:t>
      </w:r>
      <w:proofErr w:type="spellStart"/>
      <w:r w:rsidRPr="00D25AB1">
        <w:rPr>
          <w:szCs w:val="22"/>
        </w:rPr>
        <w:t>Славнефть</w:t>
      </w:r>
      <w:proofErr w:type="spellEnd"/>
      <w:r w:rsidRPr="00D25AB1">
        <w:rPr>
          <w:szCs w:val="22"/>
        </w:rPr>
        <w:t>-ЯНОС» вправе начислить, а мы обязуемся уплатить пени в размере 0,5% от несвоевременно уплаченной суммы до момента полного погашения.</w:t>
      </w:r>
    </w:p>
    <w:p w:rsidR="0074013B" w:rsidRPr="00D25AB1" w:rsidRDefault="0074013B" w:rsidP="0074013B">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w:t>
      </w:r>
      <w:proofErr w:type="spellStart"/>
      <w:r w:rsidRPr="00D25AB1">
        <w:rPr>
          <w:szCs w:val="22"/>
        </w:rPr>
        <w:t>Славнефть</w:t>
      </w:r>
      <w:proofErr w:type="spellEnd"/>
      <w:r w:rsidRPr="00D25AB1">
        <w:rPr>
          <w:szCs w:val="22"/>
        </w:rPr>
        <w:t>-ЯНОС»</w:t>
      </w:r>
      <w:r>
        <w:rPr>
          <w:szCs w:val="22"/>
        </w:rPr>
        <w:t xml:space="preserve">, </w:t>
      </w:r>
      <w:r w:rsidRPr="00D25AB1">
        <w:rPr>
          <w:szCs w:val="22"/>
        </w:rPr>
        <w:t>являются неотъемлемой частью нашей оферты.</w:t>
      </w:r>
    </w:p>
    <w:p w:rsidR="0074013B" w:rsidRPr="00D25AB1" w:rsidRDefault="0074013B" w:rsidP="0074013B">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заключить с ОАО «</w:t>
      </w:r>
      <w:proofErr w:type="spellStart"/>
      <w:r w:rsidRPr="00D25AB1">
        <w:rPr>
          <w:szCs w:val="22"/>
        </w:rPr>
        <w:t>Славнефть</w:t>
      </w:r>
      <w:proofErr w:type="spellEnd"/>
      <w:r w:rsidRPr="00D25AB1">
        <w:rPr>
          <w:szCs w:val="22"/>
        </w:rPr>
        <w:t>-ЯНОС» договор</w:t>
      </w:r>
      <w:r w:rsidR="009D1DF8">
        <w:rPr>
          <w:szCs w:val="22"/>
        </w:rPr>
        <w:t xml:space="preserve"> на</w:t>
      </w:r>
      <w:r w:rsidRPr="00D25AB1">
        <w:rPr>
          <w:szCs w:val="22"/>
        </w:rPr>
        <w:t xml:space="preserve"> </w:t>
      </w:r>
      <w:r w:rsidR="009D1DF8" w:rsidRPr="00BD6F26">
        <w:rPr>
          <w:b/>
          <w:szCs w:val="22"/>
        </w:rPr>
        <w:t xml:space="preserve">выполнение работ по использованию </w:t>
      </w:r>
      <w:proofErr w:type="spellStart"/>
      <w:r w:rsidR="009D1DF8" w:rsidRPr="00BD6F26">
        <w:rPr>
          <w:b/>
          <w:szCs w:val="22"/>
        </w:rPr>
        <w:t>Рекультиванта</w:t>
      </w:r>
      <w:proofErr w:type="spellEnd"/>
      <w:r w:rsidR="009D1DF8" w:rsidRPr="00BD6F26">
        <w:rPr>
          <w:b/>
          <w:szCs w:val="22"/>
        </w:rPr>
        <w:t xml:space="preserve"> на территории ОАО «</w:t>
      </w:r>
      <w:proofErr w:type="spellStart"/>
      <w:r w:rsidR="009D1DF8" w:rsidRPr="00BD6F26">
        <w:rPr>
          <w:b/>
          <w:szCs w:val="22"/>
        </w:rPr>
        <w:t>Славнефть-</w:t>
      </w:r>
      <w:proofErr w:type="gramStart"/>
      <w:r w:rsidR="009D1DF8" w:rsidRPr="00BD6F26">
        <w:rPr>
          <w:b/>
          <w:szCs w:val="22"/>
        </w:rPr>
        <w:t>ЯНОС»</w:t>
      </w:r>
      <w:r w:rsidRPr="00D25AB1">
        <w:rPr>
          <w:szCs w:val="22"/>
        </w:rPr>
        <w:t>на</w:t>
      </w:r>
      <w:proofErr w:type="spellEnd"/>
      <w:proofErr w:type="gramEnd"/>
      <w:r w:rsidRPr="00D25AB1">
        <w:rPr>
          <w:szCs w:val="22"/>
        </w:rPr>
        <w:t xml:space="preserve"> условиях указанного предложения делать оферты не позднее 20 (Двадцати) календарных дней с момента уведомления о принятии нашей оферты. </w:t>
      </w:r>
    </w:p>
    <w:p w:rsidR="0074013B" w:rsidRPr="00C60276" w:rsidRDefault="0074013B" w:rsidP="0074013B">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Pr="00D25AB1">
        <w:rPr>
          <w:szCs w:val="22"/>
        </w:rPr>
        <w:t>Славнефть</w:t>
      </w:r>
      <w:proofErr w:type="spellEnd"/>
      <w:r w:rsidRPr="00D25AB1">
        <w:rPr>
          <w:szCs w:val="22"/>
        </w:rPr>
        <w:t>-ЯНОС»,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w:t>
      </w:r>
      <w:proofErr w:type="spellStart"/>
      <w:r w:rsidRPr="00C60276">
        <w:rPr>
          <w:szCs w:val="22"/>
        </w:rPr>
        <w:t>Славнефть</w:t>
      </w:r>
      <w:proofErr w:type="spellEnd"/>
      <w:r w:rsidRPr="00C60276">
        <w:rPr>
          <w:szCs w:val="22"/>
        </w:rPr>
        <w:t>-ЯНОС»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74013B" w:rsidRPr="002E571A" w:rsidRDefault="0074013B" w:rsidP="0074013B">
      <w:pPr>
        <w:rPr>
          <w:rFonts w:cs="Arial"/>
          <w:szCs w:val="22"/>
        </w:rPr>
      </w:pPr>
      <w:r w:rsidRPr="0006564E">
        <w:rPr>
          <w:rFonts w:cs="Arial"/>
          <w:szCs w:val="22"/>
        </w:rPr>
        <w:t>4. Сообщаем о</w:t>
      </w:r>
      <w:r w:rsidRPr="002E571A">
        <w:rPr>
          <w:rFonts w:cs="Arial"/>
          <w:szCs w:val="22"/>
        </w:rPr>
        <w:t xml:space="preserve"> себе следующее:</w:t>
      </w:r>
    </w:p>
    <w:p w:rsidR="0074013B" w:rsidRPr="002E571A" w:rsidRDefault="0074013B" w:rsidP="0074013B">
      <w:pPr>
        <w:ind w:left="540"/>
        <w:rPr>
          <w:rFonts w:cs="Arial"/>
          <w:szCs w:val="22"/>
        </w:rPr>
      </w:pPr>
      <w:r w:rsidRPr="002E571A">
        <w:rPr>
          <w:rFonts w:cs="Arial"/>
          <w:szCs w:val="22"/>
        </w:rPr>
        <w:t>Наименование организации: _____________________________________________________</w:t>
      </w:r>
    </w:p>
    <w:p w:rsidR="0074013B" w:rsidRPr="002E571A" w:rsidRDefault="0074013B" w:rsidP="0074013B">
      <w:pPr>
        <w:ind w:left="540"/>
        <w:rPr>
          <w:rFonts w:cs="Arial"/>
          <w:szCs w:val="22"/>
        </w:rPr>
      </w:pPr>
      <w:r w:rsidRPr="002E571A">
        <w:rPr>
          <w:rFonts w:cs="Arial"/>
          <w:szCs w:val="22"/>
        </w:rPr>
        <w:t>Местонахождение: ______________________________________________________________</w:t>
      </w:r>
    </w:p>
    <w:p w:rsidR="0074013B" w:rsidRPr="002E571A" w:rsidRDefault="0074013B" w:rsidP="0074013B">
      <w:pPr>
        <w:ind w:left="540"/>
        <w:rPr>
          <w:rFonts w:cs="Arial"/>
          <w:szCs w:val="22"/>
        </w:rPr>
      </w:pPr>
      <w:r w:rsidRPr="002E571A">
        <w:rPr>
          <w:rFonts w:cs="Arial"/>
          <w:szCs w:val="22"/>
        </w:rPr>
        <w:t>Почтовый адрес: ________________________________________________________________</w:t>
      </w:r>
    </w:p>
    <w:p w:rsidR="0074013B" w:rsidRPr="002E571A" w:rsidRDefault="0074013B" w:rsidP="0074013B">
      <w:pPr>
        <w:ind w:left="540"/>
        <w:rPr>
          <w:rFonts w:cs="Arial"/>
          <w:szCs w:val="22"/>
        </w:rPr>
      </w:pPr>
      <w:r w:rsidRPr="002E571A">
        <w:rPr>
          <w:rFonts w:cs="Arial"/>
          <w:szCs w:val="22"/>
        </w:rPr>
        <w:t>Телефон, телефакс, электронный адрес: ____________________________________________</w:t>
      </w:r>
    </w:p>
    <w:p w:rsidR="0074013B" w:rsidRPr="002E571A" w:rsidRDefault="0074013B" w:rsidP="0074013B">
      <w:pPr>
        <w:ind w:left="540"/>
        <w:rPr>
          <w:rFonts w:cs="Arial"/>
          <w:szCs w:val="22"/>
        </w:rPr>
      </w:pPr>
      <w:r w:rsidRPr="002E571A">
        <w:rPr>
          <w:rFonts w:cs="Arial"/>
          <w:szCs w:val="22"/>
        </w:rPr>
        <w:t>Организационно - правовая форма: ________________________________________________</w:t>
      </w:r>
    </w:p>
    <w:p w:rsidR="0074013B" w:rsidRPr="002E571A" w:rsidRDefault="0074013B" w:rsidP="0074013B">
      <w:pPr>
        <w:ind w:left="540"/>
        <w:rPr>
          <w:rFonts w:cs="Arial"/>
          <w:szCs w:val="22"/>
        </w:rPr>
      </w:pPr>
      <w:r w:rsidRPr="002E571A">
        <w:rPr>
          <w:rFonts w:cs="Arial"/>
          <w:szCs w:val="22"/>
        </w:rPr>
        <w:t>Дата, место и орган регистрации организации: _______________________________________</w:t>
      </w:r>
    </w:p>
    <w:p w:rsidR="0074013B" w:rsidRPr="002E571A" w:rsidRDefault="0074013B" w:rsidP="0074013B">
      <w:pPr>
        <w:ind w:left="540"/>
        <w:rPr>
          <w:rFonts w:cs="Arial"/>
          <w:szCs w:val="22"/>
        </w:rPr>
      </w:pPr>
      <w:r w:rsidRPr="002E571A">
        <w:rPr>
          <w:rFonts w:cs="Arial"/>
          <w:szCs w:val="22"/>
        </w:rPr>
        <w:t>Банковские реквизиты: ___________________________________________________________</w:t>
      </w:r>
    </w:p>
    <w:p w:rsidR="0074013B" w:rsidRPr="002E571A" w:rsidRDefault="0074013B" w:rsidP="0074013B">
      <w:pPr>
        <w:ind w:left="540"/>
        <w:rPr>
          <w:rFonts w:cs="Arial"/>
          <w:szCs w:val="22"/>
        </w:rPr>
      </w:pPr>
      <w:r w:rsidRPr="002E571A">
        <w:rPr>
          <w:rFonts w:cs="Arial"/>
          <w:szCs w:val="22"/>
        </w:rPr>
        <w:t xml:space="preserve">БИК__________________________________, </w:t>
      </w:r>
    </w:p>
    <w:p w:rsidR="0074013B" w:rsidRPr="002E571A" w:rsidRDefault="0074013B" w:rsidP="0074013B">
      <w:pPr>
        <w:ind w:left="540"/>
        <w:rPr>
          <w:rFonts w:cs="Arial"/>
          <w:szCs w:val="22"/>
        </w:rPr>
      </w:pPr>
      <w:r w:rsidRPr="002E571A">
        <w:rPr>
          <w:rFonts w:cs="Arial"/>
          <w:szCs w:val="22"/>
        </w:rPr>
        <w:t>ИНН __________________________________</w:t>
      </w:r>
    </w:p>
    <w:p w:rsidR="0074013B" w:rsidRPr="002E571A" w:rsidRDefault="0074013B" w:rsidP="0074013B">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74013B" w:rsidRPr="002E571A" w:rsidRDefault="0074013B" w:rsidP="0074013B">
      <w:pPr>
        <w:pBdr>
          <w:bottom w:val="single" w:sz="4" w:space="1" w:color="auto"/>
        </w:pBdr>
        <w:ind w:left="540"/>
        <w:rPr>
          <w:rFonts w:cs="Arial"/>
          <w:szCs w:val="22"/>
        </w:rPr>
      </w:pPr>
    </w:p>
    <w:p w:rsidR="0074013B" w:rsidRPr="002E571A" w:rsidRDefault="0074013B" w:rsidP="0074013B">
      <w:pPr>
        <w:ind w:left="539"/>
        <w:rPr>
          <w:rFonts w:cs="Arial"/>
          <w:szCs w:val="22"/>
        </w:rPr>
      </w:pPr>
      <w:r w:rsidRPr="002E571A">
        <w:rPr>
          <w:rFonts w:cs="Arial"/>
          <w:szCs w:val="22"/>
        </w:rPr>
        <w:t>________________________________________________________________________</w:t>
      </w:r>
    </w:p>
    <w:p w:rsidR="0074013B" w:rsidRPr="00707A8E" w:rsidRDefault="0074013B" w:rsidP="0074013B">
      <w:pPr>
        <w:jc w:val="both"/>
        <w:rPr>
          <w:rFonts w:cs="Arial"/>
          <w:szCs w:val="22"/>
        </w:rPr>
      </w:pPr>
      <w:r>
        <w:rPr>
          <w:rFonts w:cs="Arial"/>
          <w:szCs w:val="22"/>
        </w:rPr>
        <w:t>5</w:t>
      </w:r>
      <w:r w:rsidRPr="002E571A">
        <w:rPr>
          <w:rFonts w:cs="Arial"/>
          <w:szCs w:val="22"/>
        </w:rPr>
        <w:t xml:space="preserve">. Мы признаем </w:t>
      </w:r>
      <w:r w:rsidRPr="00707A8E">
        <w:rPr>
          <w:rFonts w:cs="Arial"/>
          <w:szCs w:val="22"/>
        </w:rPr>
        <w:t>право ОАО «</w:t>
      </w:r>
      <w:proofErr w:type="spellStart"/>
      <w:r w:rsidRPr="00707A8E">
        <w:rPr>
          <w:rFonts w:cs="Arial"/>
          <w:szCs w:val="22"/>
        </w:rPr>
        <w:t>Славнефть</w:t>
      </w:r>
      <w:proofErr w:type="spellEnd"/>
      <w:r w:rsidRPr="00707A8E">
        <w:rPr>
          <w:rFonts w:cs="Arial"/>
          <w:szCs w:val="22"/>
        </w:rPr>
        <w:t>-ЯНОС» не акцептовать ни одну из оферт, и в этом случае мы не будем иметь претензий к Тендерной комиссии и ОАО «</w:t>
      </w:r>
      <w:proofErr w:type="spellStart"/>
      <w:r w:rsidRPr="00707A8E">
        <w:rPr>
          <w:rFonts w:cs="Arial"/>
          <w:szCs w:val="22"/>
        </w:rPr>
        <w:t>Славнефть</w:t>
      </w:r>
      <w:proofErr w:type="spellEnd"/>
      <w:r w:rsidRPr="00707A8E">
        <w:rPr>
          <w:rFonts w:cs="Arial"/>
          <w:szCs w:val="22"/>
        </w:rPr>
        <w:t>-ЯНОС».</w:t>
      </w:r>
    </w:p>
    <w:p w:rsidR="0074013B" w:rsidRPr="002E571A" w:rsidRDefault="0074013B" w:rsidP="0074013B">
      <w:pPr>
        <w:pBdr>
          <w:bottom w:val="single" w:sz="4" w:space="1" w:color="auto"/>
        </w:pBdr>
        <w:jc w:val="both"/>
        <w:rPr>
          <w:rFonts w:cs="Arial"/>
          <w:szCs w:val="22"/>
        </w:rPr>
      </w:pPr>
      <w:r>
        <w:rPr>
          <w:rFonts w:cs="Arial"/>
          <w:szCs w:val="22"/>
        </w:rPr>
        <w:t>6</w:t>
      </w:r>
      <w:r w:rsidRPr="00707A8E">
        <w:rPr>
          <w:rFonts w:cs="Arial"/>
          <w:szCs w:val="22"/>
        </w:rPr>
        <w:t>. Сообщаем, что для оперативного</w:t>
      </w:r>
      <w:r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74013B" w:rsidRPr="002E571A" w:rsidRDefault="0074013B" w:rsidP="0074013B">
      <w:pPr>
        <w:pBdr>
          <w:bottom w:val="single" w:sz="4" w:space="1" w:color="auto"/>
        </w:pBdr>
        <w:jc w:val="both"/>
        <w:rPr>
          <w:rFonts w:cs="Arial"/>
          <w:szCs w:val="22"/>
        </w:rPr>
      </w:pPr>
    </w:p>
    <w:p w:rsidR="0074013B" w:rsidRPr="002E571A" w:rsidRDefault="0074013B" w:rsidP="0074013B">
      <w:pPr>
        <w:jc w:val="both"/>
        <w:rPr>
          <w:rFonts w:cs="Arial"/>
          <w:szCs w:val="22"/>
        </w:rPr>
      </w:pPr>
      <w:r w:rsidRPr="002E571A">
        <w:rPr>
          <w:rFonts w:cs="Arial"/>
          <w:szCs w:val="22"/>
        </w:rPr>
        <w:t>____________________________________________________________________________</w:t>
      </w:r>
    </w:p>
    <w:p w:rsidR="0074013B" w:rsidRPr="002E571A" w:rsidRDefault="0074013B" w:rsidP="0074013B">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74013B" w:rsidRPr="002E571A" w:rsidRDefault="0074013B" w:rsidP="0074013B">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74013B" w:rsidRPr="002E571A" w:rsidRDefault="0074013B" w:rsidP="0074013B">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74013B" w:rsidRDefault="0074013B" w:rsidP="0074013B">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F543C2">
      <w:pPr>
        <w:ind w:left="1416" w:firstLine="708"/>
        <w:jc w:val="right"/>
        <w:rPr>
          <w:b/>
        </w:rPr>
      </w:pPr>
      <w:r w:rsidRPr="002E571A">
        <w:rPr>
          <w:b/>
        </w:rPr>
        <w:lastRenderedPageBreak/>
        <w:t>Форма 5 «Предложение о зак</w:t>
      </w:r>
      <w:bookmarkStart w:id="0" w:name="_GoBack"/>
      <w:bookmarkEnd w:id="0"/>
      <w:r w:rsidRPr="002E571A">
        <w:rPr>
          <w:b/>
        </w:rPr>
        <w:t>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Pr="002A79FB" w:rsidRDefault="001319DA" w:rsidP="001319DA">
      <w:pPr>
        <w:ind w:left="5400"/>
        <w:jc w:val="both"/>
        <w:rPr>
          <w:rFonts w:cs="Arial"/>
          <w:sz w:val="16"/>
          <w:szCs w:val="16"/>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912DCE">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7"/>
        <w:gridCol w:w="3039"/>
      </w:tblGrid>
      <w:tr w:rsidR="001319DA" w:rsidRPr="002E571A" w:rsidTr="00D04D18">
        <w:trPr>
          <w:trHeight w:val="363"/>
        </w:trPr>
        <w:tc>
          <w:tcPr>
            <w:tcW w:w="6369" w:type="dxa"/>
          </w:tcPr>
          <w:p w:rsidR="001319DA" w:rsidRPr="002E571A" w:rsidRDefault="001319DA" w:rsidP="009E4575">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687699" w:rsidRDefault="00A83BB2" w:rsidP="00AF5622">
            <w:pPr>
              <w:jc w:val="both"/>
              <w:rPr>
                <w:rFonts w:cs="Arial"/>
                <w:sz w:val="20"/>
                <w:szCs w:val="20"/>
              </w:rPr>
            </w:pPr>
            <w:r w:rsidRPr="00687699">
              <w:rPr>
                <w:rFonts w:cs="Arial"/>
                <w:sz w:val="20"/>
                <w:szCs w:val="20"/>
              </w:rPr>
              <w:t xml:space="preserve">Выполнение работ по </w:t>
            </w:r>
            <w:r w:rsidR="001B7289" w:rsidRPr="001B7289">
              <w:rPr>
                <w:rFonts w:cs="Arial"/>
                <w:sz w:val="20"/>
                <w:szCs w:val="20"/>
              </w:rPr>
              <w:t xml:space="preserve">использованию </w:t>
            </w:r>
            <w:proofErr w:type="spellStart"/>
            <w:r w:rsidR="001B7289" w:rsidRPr="001B7289">
              <w:rPr>
                <w:rFonts w:cs="Arial"/>
                <w:sz w:val="20"/>
                <w:szCs w:val="20"/>
              </w:rPr>
              <w:t>Рекультиванта</w:t>
            </w:r>
            <w:proofErr w:type="spellEnd"/>
            <w:r w:rsidR="001B7289" w:rsidRPr="001B7289">
              <w:rPr>
                <w:rFonts w:cs="Arial"/>
                <w:sz w:val="20"/>
                <w:szCs w:val="20"/>
              </w:rPr>
              <w:t xml:space="preserve"> на территории ОАО «Славнефть-ЯНОС»</w:t>
            </w:r>
          </w:p>
        </w:tc>
      </w:tr>
      <w:tr w:rsidR="001319DA" w:rsidRPr="002E571A" w:rsidTr="00D04D18">
        <w:trPr>
          <w:trHeight w:val="521"/>
        </w:trPr>
        <w:tc>
          <w:tcPr>
            <w:tcW w:w="6369" w:type="dxa"/>
          </w:tcPr>
          <w:p w:rsidR="001319DA" w:rsidRPr="00ED2603" w:rsidRDefault="001319DA" w:rsidP="00D04D18">
            <w:pPr>
              <w:tabs>
                <w:tab w:val="left" w:pos="2880"/>
                <w:tab w:val="left" w:pos="3240"/>
              </w:tabs>
              <w:rPr>
                <w:rFonts w:cs="Arial"/>
                <w:sz w:val="20"/>
                <w:szCs w:val="20"/>
              </w:rPr>
            </w:pPr>
            <w:r w:rsidRPr="00ED2603">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2A79FB" w:rsidRDefault="00ED2603" w:rsidP="00144694">
            <w:pPr>
              <w:tabs>
                <w:tab w:val="left" w:pos="2880"/>
                <w:tab w:val="left" w:pos="3240"/>
              </w:tabs>
              <w:rPr>
                <w:rFonts w:cs="Arial"/>
                <w:sz w:val="20"/>
                <w:szCs w:val="20"/>
              </w:rPr>
            </w:pPr>
            <w:r w:rsidRPr="002A79FB">
              <w:rPr>
                <w:rFonts w:cs="Arial"/>
                <w:sz w:val="20"/>
                <w:szCs w:val="20"/>
              </w:rPr>
              <w:t>Общая с</w:t>
            </w:r>
            <w:r w:rsidR="002247A1" w:rsidRPr="002A79FB">
              <w:rPr>
                <w:rFonts w:cs="Arial"/>
                <w:sz w:val="20"/>
                <w:szCs w:val="20"/>
              </w:rPr>
              <w:t>тоимость работ</w:t>
            </w:r>
            <w:r w:rsidRPr="002A79FB">
              <w:rPr>
                <w:rFonts w:cs="Arial"/>
                <w:sz w:val="20"/>
                <w:szCs w:val="20"/>
              </w:rPr>
              <w:t xml:space="preserve"> по договору (с учетом стоимости материалов)</w:t>
            </w:r>
            <w:r w:rsidR="002247A1" w:rsidRPr="002A79FB">
              <w:rPr>
                <w:rFonts w:cs="Arial"/>
                <w:sz w:val="20"/>
                <w:szCs w:val="20"/>
              </w:rPr>
              <w:t>,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C103AE" w:rsidRPr="002E571A" w:rsidTr="00D04D18">
        <w:trPr>
          <w:trHeight w:val="675"/>
        </w:trPr>
        <w:tc>
          <w:tcPr>
            <w:tcW w:w="6369" w:type="dxa"/>
          </w:tcPr>
          <w:p w:rsidR="00C103AE" w:rsidRPr="002A79FB" w:rsidRDefault="00C103AE" w:rsidP="00144694">
            <w:pPr>
              <w:tabs>
                <w:tab w:val="left" w:pos="2880"/>
                <w:tab w:val="left" w:pos="3240"/>
              </w:tabs>
              <w:rPr>
                <w:rFonts w:cs="Arial"/>
                <w:sz w:val="20"/>
                <w:szCs w:val="20"/>
              </w:rPr>
            </w:pPr>
            <w:r w:rsidRPr="002A79FB">
              <w:rPr>
                <w:rFonts w:cs="Arial"/>
                <w:sz w:val="20"/>
                <w:szCs w:val="20"/>
              </w:rPr>
              <w:t xml:space="preserve">Стоимость работ </w:t>
            </w:r>
            <w:r w:rsidR="00ED2603" w:rsidRPr="002A79FB">
              <w:rPr>
                <w:rFonts w:cs="Arial"/>
                <w:sz w:val="20"/>
                <w:szCs w:val="20"/>
              </w:rPr>
              <w:t xml:space="preserve">(с учетом стоимости материалов) </w:t>
            </w:r>
            <w:r w:rsidRPr="002A79FB">
              <w:rPr>
                <w:rFonts w:cs="Arial"/>
                <w:sz w:val="20"/>
                <w:szCs w:val="20"/>
              </w:rPr>
              <w:t xml:space="preserve">в пересчете на 1 тонну размещаемого </w:t>
            </w:r>
            <w:proofErr w:type="spellStart"/>
            <w:r w:rsidRPr="002A79FB">
              <w:rPr>
                <w:rFonts w:cs="Arial"/>
                <w:sz w:val="20"/>
                <w:szCs w:val="20"/>
              </w:rPr>
              <w:t>Рекультиванта</w:t>
            </w:r>
            <w:proofErr w:type="spellEnd"/>
            <w:r w:rsidRPr="002A79FB">
              <w:rPr>
                <w:rFonts w:cs="Arial"/>
                <w:sz w:val="20"/>
                <w:szCs w:val="20"/>
              </w:rPr>
              <w:t>, рублей без НДС</w:t>
            </w:r>
          </w:p>
        </w:tc>
        <w:tc>
          <w:tcPr>
            <w:tcW w:w="3093" w:type="dxa"/>
          </w:tcPr>
          <w:p w:rsidR="00C103AE" w:rsidRPr="002E571A" w:rsidRDefault="00C103AE" w:rsidP="00D04D18">
            <w:pPr>
              <w:tabs>
                <w:tab w:val="left" w:pos="3240"/>
              </w:tabs>
              <w:jc w:val="both"/>
              <w:rPr>
                <w:rFonts w:cs="Arial"/>
                <w:sz w:val="20"/>
                <w:szCs w:val="20"/>
              </w:rPr>
            </w:pPr>
          </w:p>
        </w:tc>
      </w:tr>
      <w:tr w:rsidR="00ED2603" w:rsidRPr="002E571A" w:rsidTr="006919C4">
        <w:trPr>
          <w:trHeight w:val="675"/>
        </w:trPr>
        <w:tc>
          <w:tcPr>
            <w:tcW w:w="9462" w:type="dxa"/>
            <w:gridSpan w:val="2"/>
          </w:tcPr>
          <w:p w:rsidR="00ED2603" w:rsidRPr="002E571A" w:rsidRDefault="00ED2603" w:rsidP="00D04D18">
            <w:pPr>
              <w:tabs>
                <w:tab w:val="left" w:pos="3240"/>
              </w:tabs>
              <w:jc w:val="both"/>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w:t>
            </w:r>
            <w:r>
              <w:rPr>
                <w:rFonts w:cs="Arial"/>
                <w:b/>
                <w:sz w:val="20"/>
                <w:szCs w:val="20"/>
              </w:rPr>
              <w:t>2</w:t>
            </w:r>
            <w:r w:rsidRPr="00C65C80">
              <w:rPr>
                <w:rFonts w:cs="Arial"/>
                <w:b/>
                <w:sz w:val="20"/>
                <w:szCs w:val="20"/>
              </w:rPr>
              <w:t xml:space="preserve"> к </w:t>
            </w:r>
            <w:r>
              <w:rPr>
                <w:rFonts w:cs="Arial"/>
                <w:b/>
                <w:sz w:val="20"/>
                <w:szCs w:val="20"/>
              </w:rPr>
              <w:t>Договору</w:t>
            </w:r>
            <w:r w:rsidRPr="00C65C80">
              <w:rPr>
                <w:rFonts w:cs="Arial"/>
                <w:b/>
                <w:sz w:val="20"/>
                <w:szCs w:val="20"/>
              </w:rPr>
              <w:t>)</w:t>
            </w:r>
          </w:p>
        </w:tc>
      </w:tr>
      <w:tr w:rsidR="005127E4" w:rsidRPr="002E571A" w:rsidTr="00D04D18">
        <w:trPr>
          <w:trHeight w:val="269"/>
        </w:trPr>
        <w:tc>
          <w:tcPr>
            <w:tcW w:w="6369" w:type="dxa"/>
          </w:tcPr>
          <w:p w:rsidR="005127E4" w:rsidRPr="00ED2603" w:rsidRDefault="005127E4" w:rsidP="00D04D18">
            <w:pPr>
              <w:tabs>
                <w:tab w:val="left" w:pos="3240"/>
              </w:tabs>
              <w:rPr>
                <w:rFonts w:cs="Arial"/>
                <w:sz w:val="20"/>
                <w:szCs w:val="20"/>
              </w:rPr>
            </w:pPr>
            <w:r w:rsidRPr="00ED2603">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912DCE" w:rsidRPr="00C55087" w:rsidRDefault="00912DCE" w:rsidP="0006235C">
      <w:pPr>
        <w:pStyle w:val="ac"/>
        <w:spacing w:before="0"/>
        <w:ind w:left="780"/>
        <w:jc w:val="both"/>
        <w:rPr>
          <w:rFonts w:cs="Arial"/>
          <w:szCs w:val="22"/>
        </w:rPr>
      </w:pPr>
    </w:p>
    <w:p w:rsidR="00C103AE" w:rsidRPr="00C103AE" w:rsidRDefault="00C103AE" w:rsidP="00C103AE">
      <w:pPr>
        <w:numPr>
          <w:ilvl w:val="0"/>
          <w:numId w:val="7"/>
        </w:numPr>
        <w:spacing w:before="0"/>
        <w:jc w:val="both"/>
        <w:rPr>
          <w:rFonts w:cs="Arial"/>
          <w:szCs w:val="22"/>
        </w:rPr>
      </w:pPr>
      <w:r w:rsidRPr="00C103AE">
        <w:rPr>
          <w:rFonts w:cs="Arial"/>
          <w:szCs w:val="22"/>
        </w:rPr>
        <w:t>Настоящее предложение может быть акцептовано до «____» __________________ _____ г. (включительно).</w:t>
      </w:r>
    </w:p>
    <w:p w:rsidR="00C103AE" w:rsidRPr="00C103AE" w:rsidRDefault="00C103AE" w:rsidP="00C103AE">
      <w:pPr>
        <w:numPr>
          <w:ilvl w:val="0"/>
          <w:numId w:val="7"/>
        </w:numPr>
        <w:spacing w:before="0"/>
        <w:jc w:val="both"/>
        <w:rPr>
          <w:rFonts w:cs="Arial"/>
          <w:szCs w:val="22"/>
        </w:rPr>
      </w:pPr>
      <w:r w:rsidRPr="00C103AE">
        <w:rPr>
          <w:rFonts w:cs="Arial"/>
          <w:szCs w:val="22"/>
        </w:rPr>
        <w:t>Настоящее предложение не может быть отозвано и является безотзывной офертой.</w:t>
      </w:r>
    </w:p>
    <w:p w:rsidR="00C103AE" w:rsidRPr="00C103AE" w:rsidRDefault="00C103AE" w:rsidP="00C103AE">
      <w:pPr>
        <w:numPr>
          <w:ilvl w:val="0"/>
          <w:numId w:val="7"/>
        </w:numPr>
        <w:spacing w:before="0"/>
        <w:jc w:val="both"/>
        <w:rPr>
          <w:rFonts w:cs="Arial"/>
          <w:szCs w:val="22"/>
        </w:rPr>
      </w:pPr>
      <w:r w:rsidRPr="00C103AE">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C103AE" w:rsidRPr="00C103AE" w:rsidRDefault="00C103AE" w:rsidP="00C103AE">
      <w:pPr>
        <w:numPr>
          <w:ilvl w:val="0"/>
          <w:numId w:val="7"/>
        </w:numPr>
        <w:spacing w:before="0"/>
        <w:jc w:val="both"/>
        <w:rPr>
          <w:rFonts w:cs="Arial"/>
          <w:szCs w:val="22"/>
        </w:rPr>
      </w:pPr>
      <w:r w:rsidRPr="00C103AE">
        <w:rPr>
          <w:rFonts w:cs="Arial"/>
          <w:szCs w:val="22"/>
        </w:rPr>
        <w:t xml:space="preserve">Настоящая оферта может быть акцептована не более одного раза. </w:t>
      </w:r>
    </w:p>
    <w:p w:rsidR="00C103AE" w:rsidRPr="00C103AE" w:rsidRDefault="00C103AE" w:rsidP="00C103AE">
      <w:pPr>
        <w:numPr>
          <w:ilvl w:val="0"/>
          <w:numId w:val="7"/>
        </w:numPr>
        <w:spacing w:before="0"/>
        <w:jc w:val="both"/>
        <w:rPr>
          <w:rFonts w:cs="Arial"/>
          <w:szCs w:val="22"/>
        </w:rPr>
      </w:pPr>
      <w:r w:rsidRPr="00C103AE">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C103AE" w:rsidRPr="00C103AE" w:rsidRDefault="00C103AE" w:rsidP="00C103AE">
      <w:pPr>
        <w:numPr>
          <w:ilvl w:val="0"/>
          <w:numId w:val="7"/>
        </w:numPr>
        <w:spacing w:before="0"/>
        <w:jc w:val="both"/>
        <w:rPr>
          <w:rFonts w:cs="Arial"/>
          <w:szCs w:val="22"/>
        </w:rPr>
      </w:pPr>
      <w:r w:rsidRPr="00C103AE">
        <w:rPr>
          <w:rFonts w:cs="Arial"/>
          <w:szCs w:val="22"/>
        </w:rPr>
        <w:t>Дата, указанная в уведомлении победителю, является датой акцепта оферты и датой заключения договора.</w:t>
      </w:r>
    </w:p>
    <w:p w:rsidR="00C103AE" w:rsidRPr="00C103AE" w:rsidRDefault="00C103AE" w:rsidP="00C103AE">
      <w:pPr>
        <w:numPr>
          <w:ilvl w:val="0"/>
          <w:numId w:val="7"/>
        </w:numPr>
        <w:spacing w:before="0"/>
        <w:jc w:val="both"/>
        <w:rPr>
          <w:rFonts w:cs="Arial"/>
          <w:szCs w:val="22"/>
        </w:rPr>
      </w:pPr>
      <w:r w:rsidRPr="00C103AE">
        <w:rPr>
          <w:rFonts w:cs="Arial"/>
          <w:szCs w:val="22"/>
        </w:rPr>
        <w:t>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w:t>
      </w:r>
      <w:proofErr w:type="spellStart"/>
      <w:r w:rsidRPr="00C103AE">
        <w:rPr>
          <w:rFonts w:cs="Arial"/>
          <w:szCs w:val="22"/>
        </w:rPr>
        <w:t>Славнефть</w:t>
      </w:r>
      <w:proofErr w:type="spellEnd"/>
      <w:r w:rsidRPr="00C103AE">
        <w:rPr>
          <w:rFonts w:cs="Arial"/>
          <w:szCs w:val="22"/>
        </w:rPr>
        <w:t>-ЯНОС». Так же мы признаем право ОАО «</w:t>
      </w:r>
      <w:proofErr w:type="spellStart"/>
      <w:r w:rsidRPr="00C103AE">
        <w:rPr>
          <w:rFonts w:cs="Arial"/>
          <w:szCs w:val="22"/>
        </w:rPr>
        <w:t>Славнефть</w:t>
      </w:r>
      <w:proofErr w:type="spellEnd"/>
      <w:r w:rsidRPr="00C103AE">
        <w:rPr>
          <w:rFonts w:cs="Arial"/>
          <w:szCs w:val="22"/>
        </w:rPr>
        <w:t>-ЯНОС» не рассматривать поданную нами оферту в случае направления нами протокола разногласий к проекту договора/контракта ОАО «</w:t>
      </w:r>
      <w:proofErr w:type="spellStart"/>
      <w:r w:rsidRPr="00C103AE">
        <w:rPr>
          <w:rFonts w:cs="Arial"/>
          <w:szCs w:val="22"/>
        </w:rPr>
        <w:t>Славнефть</w:t>
      </w:r>
      <w:proofErr w:type="spellEnd"/>
      <w:r w:rsidRPr="00C103AE">
        <w:rPr>
          <w:rFonts w:cs="Arial"/>
          <w:szCs w:val="22"/>
        </w:rPr>
        <w:t xml:space="preserve">-ЯНОС». </w:t>
      </w:r>
    </w:p>
    <w:p w:rsidR="00C103AE" w:rsidRPr="00C103AE" w:rsidRDefault="00C103AE" w:rsidP="00C103AE">
      <w:pPr>
        <w:numPr>
          <w:ilvl w:val="0"/>
          <w:numId w:val="7"/>
        </w:numPr>
        <w:spacing w:before="0"/>
        <w:jc w:val="both"/>
        <w:rPr>
          <w:rFonts w:cs="Arial"/>
          <w:szCs w:val="22"/>
        </w:rPr>
      </w:pPr>
      <w:r w:rsidRPr="00C103AE">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A83BB2" w:rsidRDefault="001319DA" w:rsidP="002A79FB">
      <w:pPr>
        <w:rPr>
          <w:b/>
        </w:rPr>
      </w:pPr>
      <w:r w:rsidRPr="002E571A">
        <w:rPr>
          <w:rFonts w:cs="Arial"/>
          <w:szCs w:val="22"/>
        </w:rPr>
        <w:t>Подпись:________________________________ /Должность, Фамилия И.О./</w:t>
      </w:r>
      <w:r w:rsidRPr="002E571A">
        <w:rPr>
          <w:rFonts w:cs="Arial"/>
          <w:szCs w:val="22"/>
        </w:rPr>
        <w:tab/>
      </w:r>
      <w:r w:rsidRPr="002E571A">
        <w:rPr>
          <w:rFonts w:cs="Arial"/>
          <w:szCs w:val="22"/>
        </w:rPr>
        <w:tab/>
        <w:t>МП</w:t>
      </w:r>
      <w:r w:rsidR="00A83BB2">
        <w:rPr>
          <w:b/>
        </w:rPr>
        <w:br w:type="page"/>
      </w:r>
    </w:p>
    <w:p w:rsidR="00170B63" w:rsidRDefault="00170B63" w:rsidP="000435A4">
      <w:pPr>
        <w:spacing w:before="0" w:line="276" w:lineRule="auto"/>
        <w:jc w:val="right"/>
        <w:rPr>
          <w:b/>
        </w:rPr>
        <w:sectPr w:rsidR="00170B63"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2014"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1751"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2094"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2320"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1885"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1622" w:type="dxa"/>
            <w:tcBorders>
              <w:top w:val="nil"/>
              <w:left w:val="nil"/>
              <w:right w:val="nil"/>
            </w:tcBorders>
            <w:shd w:val="clear" w:color="auto" w:fill="auto"/>
            <w:vAlign w:val="center"/>
            <w:hideMark/>
          </w:tcPr>
          <w:p w:rsidR="00132B25" w:rsidRPr="00152267" w:rsidRDefault="00132B25" w:rsidP="00FB1D40">
            <w:pPr>
              <w:spacing w:before="0"/>
              <w:rPr>
                <w:rFonts w:cs="Arial"/>
              </w:rPr>
            </w:pPr>
          </w:p>
        </w:tc>
        <w:tc>
          <w:tcPr>
            <w:tcW w:w="2086" w:type="dxa"/>
            <w:tcBorders>
              <w:top w:val="nil"/>
              <w:left w:val="nil"/>
              <w:right w:val="nil"/>
            </w:tcBorders>
            <w:shd w:val="clear" w:color="auto" w:fill="auto"/>
            <w:vAlign w:val="center"/>
            <w:hideMark/>
          </w:tcPr>
          <w:p w:rsidR="00132B25" w:rsidRPr="00152267" w:rsidRDefault="00132B25" w:rsidP="00FB1D40">
            <w:pPr>
              <w:spacing w:before="0"/>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FB1D40">
            <w:pPr>
              <w:spacing w:before="0"/>
              <w:rPr>
                <w:rFonts w:ascii="Times New Roman" w:hAnsi="Times New Roman"/>
                <w:b/>
                <w:bCs/>
                <w:sz w:val="24"/>
              </w:rPr>
            </w:pPr>
            <w:r w:rsidRPr="009E5CE0">
              <w:rPr>
                <w:rFonts w:ascii="Times New Roman" w:hAnsi="Times New Roman"/>
                <w:b/>
                <w:sz w:val="24"/>
              </w:rPr>
              <w:t xml:space="preserve">Справка об опыте работы за </w:t>
            </w:r>
            <w:r w:rsidR="00787BA3">
              <w:rPr>
                <w:rFonts w:ascii="Times New Roman" w:hAnsi="Times New Roman"/>
                <w:b/>
                <w:sz w:val="24"/>
              </w:rPr>
              <w:t>последние 5 лет</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FB1D40">
            <w:pPr>
              <w:spacing w:before="0"/>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FB1D40">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FB1D40">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FB1D40">
            <w:pPr>
              <w:spacing w:before="0"/>
              <w:rPr>
                <w:rFonts w:ascii="Times New Roman" w:hAnsi="Times New Roman"/>
                <w:sz w:val="24"/>
              </w:rPr>
            </w:pPr>
          </w:p>
        </w:tc>
      </w:tr>
    </w:tbl>
    <w:p w:rsidR="009A48A3" w:rsidRDefault="00132B25" w:rsidP="00FB1D40">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FB1D40" w:rsidRDefault="00FB1D40" w:rsidP="00FB1D40">
      <w:pPr>
        <w:spacing w:before="0"/>
        <w:rPr>
          <w:rFonts w:ascii="Times New Roman" w:hAnsi="Times New Roman"/>
          <w:sz w:val="18"/>
          <w:szCs w:val="18"/>
        </w:rPr>
      </w:pPr>
    </w:p>
    <w:p w:rsidR="00132B25" w:rsidRPr="009A48A3" w:rsidRDefault="00132B25" w:rsidP="00FB1D40">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FB1D40">
      <w:pPr>
        <w:spacing w:before="0"/>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833345" w:rsidRDefault="00132B25" w:rsidP="003C3764">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833345"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9D" w:rsidRDefault="00C67C9D" w:rsidP="00FB07D9">
      <w:pPr>
        <w:spacing w:before="0"/>
      </w:pPr>
      <w:r>
        <w:separator/>
      </w:r>
    </w:p>
  </w:endnote>
  <w:endnote w:type="continuationSeparator" w:id="0">
    <w:p w:rsidR="00C67C9D" w:rsidRDefault="00C67C9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9C4" w:rsidRDefault="006919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9D" w:rsidRDefault="00C67C9D" w:rsidP="00FB07D9">
      <w:pPr>
        <w:spacing w:before="0"/>
      </w:pPr>
      <w:r>
        <w:separator/>
      </w:r>
    </w:p>
  </w:footnote>
  <w:footnote w:type="continuationSeparator" w:id="0">
    <w:p w:rsidR="00C67C9D" w:rsidRDefault="00C67C9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0B8637F7"/>
    <w:multiLevelType w:val="hybridMultilevel"/>
    <w:tmpl w:val="4E8CE59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5"/>
  </w:num>
  <w:num w:numId="2">
    <w:abstractNumId w:val="17"/>
  </w:num>
  <w:num w:numId="3">
    <w:abstractNumId w:val="0"/>
  </w:num>
  <w:num w:numId="4">
    <w:abstractNumId w:val="2"/>
  </w:num>
  <w:num w:numId="5">
    <w:abstractNumId w:val="14"/>
  </w:num>
  <w:num w:numId="6">
    <w:abstractNumId w:val="11"/>
  </w:num>
  <w:num w:numId="7">
    <w:abstractNumId w:val="12"/>
  </w:num>
  <w:num w:numId="8">
    <w:abstractNumId w:val="13"/>
  </w:num>
  <w:num w:numId="9">
    <w:abstractNumId w:val="9"/>
  </w:num>
  <w:num w:numId="10">
    <w:abstractNumId w:val="19"/>
  </w:num>
  <w:num w:numId="11">
    <w:abstractNumId w:val="1"/>
  </w:num>
  <w:num w:numId="12">
    <w:abstractNumId w:val="3"/>
  </w:num>
  <w:num w:numId="13">
    <w:abstractNumId w:val="19"/>
  </w:num>
  <w:num w:numId="1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8"/>
  </w:num>
  <w:num w:numId="17">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6"/>
  </w:num>
  <w:num w:numId="2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A7DEB"/>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07430"/>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270"/>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289"/>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061C"/>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A79FB"/>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18"/>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6E1"/>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5BC"/>
    <w:rsid w:val="00396671"/>
    <w:rsid w:val="00396A0E"/>
    <w:rsid w:val="0039709B"/>
    <w:rsid w:val="003971E9"/>
    <w:rsid w:val="00397A7E"/>
    <w:rsid w:val="00397ABB"/>
    <w:rsid w:val="00397B8E"/>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6F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729"/>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05A"/>
    <w:rsid w:val="004D4838"/>
    <w:rsid w:val="004D4A53"/>
    <w:rsid w:val="004D53B3"/>
    <w:rsid w:val="004D5685"/>
    <w:rsid w:val="004D5908"/>
    <w:rsid w:val="004D5CA3"/>
    <w:rsid w:val="004D6070"/>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366"/>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53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C5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9C4"/>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E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0F5"/>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13B"/>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BA3"/>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827"/>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6CE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2D7E"/>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DF8"/>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211"/>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A9A"/>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3FF9"/>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5FBD"/>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3B44"/>
    <w:rsid w:val="00BD4089"/>
    <w:rsid w:val="00BD428E"/>
    <w:rsid w:val="00BD4454"/>
    <w:rsid w:val="00BD4679"/>
    <w:rsid w:val="00BD4853"/>
    <w:rsid w:val="00BD58C8"/>
    <w:rsid w:val="00BD5D95"/>
    <w:rsid w:val="00BD5DDF"/>
    <w:rsid w:val="00BD6913"/>
    <w:rsid w:val="00BD6997"/>
    <w:rsid w:val="00BD6E1E"/>
    <w:rsid w:val="00BD6EBC"/>
    <w:rsid w:val="00BD6F26"/>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3AE"/>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67C9D"/>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993"/>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8D7"/>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1FE1"/>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C76"/>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3E6"/>
    <w:rsid w:val="00ED174A"/>
    <w:rsid w:val="00ED1C04"/>
    <w:rsid w:val="00ED1EF7"/>
    <w:rsid w:val="00ED22F8"/>
    <w:rsid w:val="00ED237F"/>
    <w:rsid w:val="00ED24C9"/>
    <w:rsid w:val="00ED25EC"/>
    <w:rsid w:val="00ED2603"/>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C2"/>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D40"/>
    <w:rsid w:val="00FB1EE1"/>
    <w:rsid w:val="00FB3934"/>
    <w:rsid w:val="00FB3AB5"/>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508"/>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932FB2-937C-4EC3-91F5-38AE7653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3596</Words>
  <Characters>20498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4</cp:revision>
  <cp:lastPrinted>2017-11-23T10:33:00Z</cp:lastPrinted>
  <dcterms:created xsi:type="dcterms:W3CDTF">2017-12-08T10:44:00Z</dcterms:created>
  <dcterms:modified xsi:type="dcterms:W3CDTF">2017-12-08T10:45:00Z</dcterms:modified>
</cp:coreProperties>
</file>